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E833D" w14:textId="77777777" w:rsidR="00627DC6" w:rsidRPr="00440CCE" w:rsidRDefault="00627DC6" w:rsidP="00627DC6">
      <w:pPr>
        <w:pStyle w:val="Akapitzlist"/>
        <w:ind w:left="0"/>
        <w:jc w:val="center"/>
        <w:rPr>
          <w:rFonts w:ascii="Calibri" w:hAnsi="Calibri" w:cs="Calibri"/>
          <w:b/>
          <w:bCs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>Opis przedmiotu zamówienia</w:t>
      </w:r>
    </w:p>
    <w:p w14:paraId="04CD9F7E" w14:textId="77777777" w:rsidR="00627DC6" w:rsidRPr="00440CCE" w:rsidRDefault="00627DC6" w:rsidP="00627DC6">
      <w:pPr>
        <w:pStyle w:val="Akapitzlist"/>
        <w:ind w:left="0"/>
        <w:jc w:val="center"/>
        <w:rPr>
          <w:rFonts w:ascii="Calibri" w:hAnsi="Calibri" w:cs="Calibri"/>
          <w:sz w:val="22"/>
          <w:szCs w:val="22"/>
        </w:rPr>
      </w:pPr>
    </w:p>
    <w:p w14:paraId="5F6C6091" w14:textId="740084A0" w:rsidR="00627DC6" w:rsidRPr="00440CCE" w:rsidRDefault="00627DC6" w:rsidP="00627DC6">
      <w:pPr>
        <w:pStyle w:val="Akapitzlist"/>
        <w:numPr>
          <w:ilvl w:val="0"/>
          <w:numId w:val="1"/>
        </w:numPr>
        <w:spacing w:after="120"/>
        <w:ind w:left="425" w:hanging="357"/>
        <w:contextualSpacing w:val="0"/>
        <w:jc w:val="both"/>
        <w:rPr>
          <w:sz w:val="32"/>
          <w:szCs w:val="32"/>
        </w:rPr>
      </w:pPr>
      <w:r w:rsidRPr="00440CCE">
        <w:rPr>
          <w:rFonts w:ascii="Calibri" w:hAnsi="Calibri" w:cs="Calibri"/>
          <w:sz w:val="22"/>
          <w:szCs w:val="22"/>
        </w:rPr>
        <w:t xml:space="preserve">Przedmiotem zamówienia są roboty budowlane obejmujące budowę przydomowych oczyszczalni ścieków na terenie Gminy </w:t>
      </w:r>
      <w:r w:rsidR="008A522E">
        <w:rPr>
          <w:rFonts w:ascii="Calibri" w:hAnsi="Calibri" w:cs="Calibri"/>
          <w:sz w:val="22"/>
          <w:szCs w:val="22"/>
        </w:rPr>
        <w:t>Gdów</w:t>
      </w:r>
      <w:r w:rsidRPr="00440CCE">
        <w:rPr>
          <w:rFonts w:ascii="Calibri" w:hAnsi="Calibri" w:cs="Calibri"/>
          <w:sz w:val="22"/>
          <w:szCs w:val="22"/>
        </w:rPr>
        <w:t xml:space="preserve"> w formule „zaprojektuj i wybuduj”.</w:t>
      </w:r>
    </w:p>
    <w:p w14:paraId="5BC17291" w14:textId="77777777" w:rsidR="00627DC6" w:rsidRPr="00440CCE" w:rsidRDefault="00627DC6" w:rsidP="00627DC6">
      <w:pPr>
        <w:pStyle w:val="Akapitzlist"/>
        <w:numPr>
          <w:ilvl w:val="0"/>
          <w:numId w:val="1"/>
        </w:numPr>
        <w:ind w:left="426"/>
        <w:jc w:val="both"/>
        <w:rPr>
          <w:sz w:val="32"/>
          <w:szCs w:val="32"/>
        </w:rPr>
      </w:pPr>
      <w:r w:rsidRPr="00440CCE">
        <w:rPr>
          <w:rFonts w:ascii="Calibri" w:hAnsi="Calibri" w:cs="Calibri"/>
          <w:sz w:val="22"/>
          <w:szCs w:val="22"/>
        </w:rPr>
        <w:t>Kod i nazwa wg Wspólnego Słownika Zamówień (CPV):</w:t>
      </w:r>
    </w:p>
    <w:p w14:paraId="275500FD" w14:textId="77777777" w:rsidR="00627DC6" w:rsidRPr="00440CCE" w:rsidRDefault="00627DC6" w:rsidP="00627DC6">
      <w:pPr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ab/>
        <w:t xml:space="preserve">71320000-7 </w:t>
      </w:r>
      <w:r w:rsidRPr="00440CCE">
        <w:rPr>
          <w:rFonts w:ascii="Calibri" w:hAnsi="Calibri" w:cs="Calibri"/>
          <w:sz w:val="22"/>
          <w:szCs w:val="22"/>
        </w:rPr>
        <w:t xml:space="preserve">Usługi inżynieryjne w zakresie projektowania </w:t>
      </w:r>
    </w:p>
    <w:p w14:paraId="0313BB5C" w14:textId="77777777" w:rsidR="00627DC6" w:rsidRPr="00440CCE" w:rsidRDefault="00627DC6" w:rsidP="00627DC6">
      <w:pPr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ab/>
      </w:r>
      <w:r w:rsidRPr="00440CCE">
        <w:rPr>
          <w:rFonts w:ascii="Calibri" w:hAnsi="Calibri" w:cs="Calibri"/>
          <w:b/>
          <w:bCs/>
          <w:sz w:val="22"/>
          <w:szCs w:val="22"/>
        </w:rPr>
        <w:t xml:space="preserve">71000000-8 </w:t>
      </w:r>
      <w:r w:rsidRPr="00440CCE">
        <w:rPr>
          <w:rFonts w:ascii="Calibri" w:hAnsi="Calibri" w:cs="Calibri"/>
          <w:sz w:val="22"/>
          <w:szCs w:val="22"/>
        </w:rPr>
        <w:t>Usługi architektoniczne, budowlane, inżynieryjne i kontrolne</w:t>
      </w:r>
    </w:p>
    <w:p w14:paraId="27077CE8" w14:textId="77777777" w:rsidR="00627DC6" w:rsidRPr="00440CCE" w:rsidRDefault="00627DC6" w:rsidP="00627DC6">
      <w:pPr>
        <w:tabs>
          <w:tab w:val="left" w:pos="426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26"/>
        <w:rPr>
          <w:rFonts w:ascii="Calibri" w:hAnsi="Calibri" w:cs="Calibri"/>
          <w:b/>
          <w:bCs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 xml:space="preserve">71247000-1 </w:t>
      </w:r>
      <w:r w:rsidRPr="00440CCE">
        <w:rPr>
          <w:rFonts w:ascii="Calibri" w:hAnsi="Calibri" w:cs="Calibri"/>
          <w:sz w:val="22"/>
          <w:szCs w:val="22"/>
        </w:rPr>
        <w:t>Nadzór nad robotami budowlanymi</w:t>
      </w:r>
    </w:p>
    <w:p w14:paraId="654FAADF" w14:textId="77777777" w:rsidR="00627DC6" w:rsidRPr="00440CCE" w:rsidRDefault="00627DC6" w:rsidP="00627DC6">
      <w:pPr>
        <w:pStyle w:val="Default"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426"/>
        <w:jc w:val="both"/>
        <w:rPr>
          <w:rFonts w:ascii="Calibri" w:eastAsia="Times New Roman" w:hAnsi="Calibri" w:cs="Calibri"/>
          <w:b/>
          <w:bCs/>
          <w:color w:val="auto"/>
          <w:sz w:val="22"/>
          <w:szCs w:val="22"/>
        </w:rPr>
      </w:pPr>
      <w:r w:rsidRPr="00440CCE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 xml:space="preserve">71248000-8 </w:t>
      </w:r>
      <w:r w:rsidRPr="00440CCE">
        <w:rPr>
          <w:rFonts w:ascii="Calibri" w:eastAsia="Times New Roman" w:hAnsi="Calibri" w:cs="Calibri"/>
          <w:color w:val="auto"/>
          <w:sz w:val="22"/>
          <w:szCs w:val="22"/>
        </w:rPr>
        <w:t xml:space="preserve">Nadzór nad projektem i dokumentacją </w:t>
      </w:r>
    </w:p>
    <w:p w14:paraId="3C5B0EA5" w14:textId="77777777" w:rsidR="00627DC6" w:rsidRPr="00440CCE" w:rsidRDefault="00627DC6" w:rsidP="00627DC6">
      <w:pPr>
        <w:pStyle w:val="Default"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426"/>
        <w:rPr>
          <w:rFonts w:ascii="Calibri" w:eastAsia="Times New Roman" w:hAnsi="Calibri" w:cs="Calibri"/>
          <w:b/>
          <w:bCs/>
          <w:color w:val="auto"/>
          <w:sz w:val="22"/>
          <w:szCs w:val="22"/>
        </w:rPr>
      </w:pPr>
      <w:r w:rsidRPr="00440CCE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 xml:space="preserve">45100000-8 </w:t>
      </w:r>
      <w:r w:rsidRPr="00440CCE">
        <w:rPr>
          <w:rFonts w:ascii="Calibri" w:eastAsia="Times New Roman" w:hAnsi="Calibri" w:cs="Calibri"/>
          <w:color w:val="auto"/>
          <w:sz w:val="22"/>
          <w:szCs w:val="22"/>
        </w:rPr>
        <w:t xml:space="preserve">Przygotowanie terenu pod budowę </w:t>
      </w:r>
    </w:p>
    <w:p w14:paraId="0C4D9D6C" w14:textId="77777777" w:rsidR="00627DC6" w:rsidRPr="00440CCE" w:rsidRDefault="00627DC6" w:rsidP="00627DC6">
      <w:pPr>
        <w:pStyle w:val="Default"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426"/>
        <w:rPr>
          <w:rFonts w:ascii="Calibri" w:hAnsi="Calibri" w:cs="Calibri"/>
          <w:b/>
          <w:bCs/>
          <w:color w:val="auto"/>
          <w:sz w:val="22"/>
          <w:szCs w:val="22"/>
        </w:rPr>
      </w:pPr>
      <w:r w:rsidRPr="00440CCE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45113000-2</w:t>
      </w:r>
      <w:r w:rsidRPr="00440CCE">
        <w:rPr>
          <w:rFonts w:ascii="Calibri" w:eastAsia="Times New Roman" w:hAnsi="Calibri" w:cs="Calibri"/>
          <w:color w:val="auto"/>
          <w:sz w:val="22"/>
          <w:szCs w:val="22"/>
        </w:rPr>
        <w:t xml:space="preserve"> Roboty na placu budowy </w:t>
      </w:r>
    </w:p>
    <w:p w14:paraId="189CE4AB" w14:textId="77777777" w:rsidR="00627DC6" w:rsidRPr="00440CCE" w:rsidRDefault="00627DC6" w:rsidP="00627DC6">
      <w:pPr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26"/>
        <w:rPr>
          <w:rFonts w:ascii="Calibri" w:hAnsi="Calibri" w:cs="Calibri"/>
          <w:b/>
          <w:bCs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 xml:space="preserve">45000000-7 </w:t>
      </w:r>
      <w:r w:rsidRPr="00440CCE">
        <w:rPr>
          <w:rFonts w:ascii="Calibri" w:hAnsi="Calibri" w:cs="Calibri"/>
          <w:sz w:val="22"/>
          <w:szCs w:val="22"/>
        </w:rPr>
        <w:t xml:space="preserve">Roboty budowlane </w:t>
      </w:r>
    </w:p>
    <w:p w14:paraId="55FD42F2" w14:textId="77777777" w:rsidR="00627DC6" w:rsidRPr="00440CCE" w:rsidRDefault="00627DC6" w:rsidP="00627DC6">
      <w:pPr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26"/>
        <w:rPr>
          <w:rFonts w:ascii="Calibri" w:hAnsi="Calibri" w:cs="Calibri"/>
          <w:b/>
          <w:bCs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 xml:space="preserve">45111200-0 </w:t>
      </w:r>
      <w:r w:rsidRPr="00440CCE">
        <w:rPr>
          <w:rFonts w:ascii="Calibri" w:hAnsi="Calibri" w:cs="Calibri"/>
          <w:sz w:val="22"/>
          <w:szCs w:val="22"/>
        </w:rPr>
        <w:t xml:space="preserve">Roboty w zakresie przygotowania terenu pod budowę i roboty ziemne </w:t>
      </w:r>
    </w:p>
    <w:p w14:paraId="6FFE1B0C" w14:textId="77777777" w:rsidR="00627DC6" w:rsidRPr="00440CCE" w:rsidRDefault="00627DC6" w:rsidP="00627DC6">
      <w:pPr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26"/>
        <w:rPr>
          <w:rFonts w:ascii="Calibri" w:hAnsi="Calibri" w:cs="Calibri"/>
          <w:b/>
          <w:bCs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 xml:space="preserve">45232421-9 </w:t>
      </w:r>
      <w:r w:rsidRPr="00440CCE">
        <w:rPr>
          <w:rFonts w:ascii="Calibri" w:hAnsi="Calibri" w:cs="Calibri"/>
          <w:sz w:val="22"/>
          <w:szCs w:val="22"/>
        </w:rPr>
        <w:t xml:space="preserve">Roboty w zakresie oczyszczania ścieków </w:t>
      </w:r>
    </w:p>
    <w:p w14:paraId="02609319" w14:textId="77777777" w:rsidR="00627DC6" w:rsidRPr="00440CCE" w:rsidRDefault="00627DC6" w:rsidP="00627DC6">
      <w:pPr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26"/>
        <w:rPr>
          <w:rFonts w:ascii="Calibri" w:hAnsi="Calibri" w:cs="Calibri"/>
          <w:b/>
          <w:bCs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 xml:space="preserve">45232410-9 </w:t>
      </w:r>
      <w:r w:rsidRPr="00440CCE">
        <w:rPr>
          <w:rFonts w:ascii="Calibri" w:hAnsi="Calibri" w:cs="Calibri"/>
          <w:sz w:val="22"/>
          <w:szCs w:val="22"/>
        </w:rPr>
        <w:t xml:space="preserve">Roboty w zakresie kanalizacji ściekowej </w:t>
      </w:r>
    </w:p>
    <w:p w14:paraId="4DF7E3BF" w14:textId="77777777" w:rsidR="00627DC6" w:rsidRPr="00440CCE" w:rsidRDefault="00627DC6" w:rsidP="00627DC6">
      <w:pPr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26"/>
        <w:rPr>
          <w:rFonts w:ascii="Calibri" w:hAnsi="Calibri" w:cs="Calibri"/>
          <w:b/>
          <w:bCs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 xml:space="preserve">45232423-3 </w:t>
      </w:r>
      <w:r w:rsidRPr="00440CCE">
        <w:rPr>
          <w:rFonts w:ascii="Calibri" w:hAnsi="Calibri" w:cs="Calibri"/>
          <w:sz w:val="22"/>
          <w:szCs w:val="22"/>
        </w:rPr>
        <w:t xml:space="preserve">Roboty budowlane w zakresie przepompowni ścieków </w:t>
      </w:r>
    </w:p>
    <w:p w14:paraId="39E90309" w14:textId="77777777" w:rsidR="00627DC6" w:rsidRPr="00440CCE" w:rsidRDefault="00627DC6" w:rsidP="00627DC6">
      <w:pPr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26"/>
        <w:rPr>
          <w:rFonts w:ascii="Calibri" w:hAnsi="Calibri" w:cs="Calibri"/>
          <w:b/>
          <w:bCs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 xml:space="preserve">45255600-5 </w:t>
      </w:r>
      <w:r w:rsidRPr="00440CCE">
        <w:rPr>
          <w:rFonts w:ascii="Calibri" w:hAnsi="Calibri" w:cs="Calibri"/>
          <w:sz w:val="22"/>
          <w:szCs w:val="22"/>
        </w:rPr>
        <w:t xml:space="preserve">Roboty w zakresie kładzenia rur w kanalizacji </w:t>
      </w:r>
    </w:p>
    <w:p w14:paraId="3B264949" w14:textId="77777777" w:rsidR="00627DC6" w:rsidRPr="00440CCE" w:rsidRDefault="00627DC6" w:rsidP="00627DC6">
      <w:pPr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firstLine="426"/>
        <w:rPr>
          <w:rFonts w:ascii="Calibri" w:hAnsi="Calibri" w:cs="Calibri"/>
          <w:b/>
          <w:bCs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 xml:space="preserve">45232400-6 </w:t>
      </w:r>
      <w:r w:rsidRPr="00440CCE">
        <w:rPr>
          <w:rFonts w:ascii="Calibri" w:hAnsi="Calibri" w:cs="Calibri"/>
          <w:sz w:val="22"/>
          <w:szCs w:val="22"/>
        </w:rPr>
        <w:t xml:space="preserve">Roboty budowlane w zakresie kanałów ściekowych </w:t>
      </w:r>
    </w:p>
    <w:p w14:paraId="46D64744" w14:textId="77777777" w:rsidR="00627DC6" w:rsidRPr="00440CCE" w:rsidRDefault="00627DC6" w:rsidP="00627DC6">
      <w:pPr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ind w:left="426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 xml:space="preserve">45231300-8 </w:t>
      </w:r>
      <w:r w:rsidRPr="00440CCE">
        <w:rPr>
          <w:rFonts w:ascii="Calibri" w:hAnsi="Calibri" w:cs="Calibri"/>
          <w:sz w:val="22"/>
          <w:szCs w:val="22"/>
        </w:rPr>
        <w:t xml:space="preserve">Roboty budowlane w zakresie budowy wodociągów i rurociągów do odprowadzania ścieków </w:t>
      </w:r>
    </w:p>
    <w:p w14:paraId="2578DC10" w14:textId="77777777" w:rsidR="00627DC6" w:rsidRPr="00440CCE" w:rsidRDefault="00627DC6" w:rsidP="00627DC6">
      <w:pPr>
        <w:pStyle w:val="Default"/>
        <w:tabs>
          <w:tab w:val="left" w:pos="426"/>
        </w:tabs>
        <w:autoSpaceDE w:val="0"/>
        <w:ind w:firstLine="426"/>
        <w:rPr>
          <w:rFonts w:ascii="Calibri" w:eastAsia="Times New Roman" w:hAnsi="Calibri" w:cs="Calibri"/>
          <w:b/>
          <w:bCs/>
          <w:color w:val="auto"/>
          <w:sz w:val="22"/>
          <w:szCs w:val="22"/>
        </w:rPr>
      </w:pPr>
      <w:r w:rsidRPr="00440CCE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45236000-0</w:t>
      </w:r>
      <w:r w:rsidRPr="00440CCE">
        <w:rPr>
          <w:rFonts w:ascii="Calibri" w:eastAsia="Times New Roman" w:hAnsi="Calibri" w:cs="Calibri"/>
          <w:color w:val="auto"/>
          <w:sz w:val="22"/>
          <w:szCs w:val="22"/>
        </w:rPr>
        <w:t xml:space="preserve"> Wyrównywanie terenu </w:t>
      </w:r>
    </w:p>
    <w:p w14:paraId="289F1BEB" w14:textId="77777777" w:rsidR="00627DC6" w:rsidRPr="00440CCE" w:rsidRDefault="00627DC6" w:rsidP="00627DC6">
      <w:pPr>
        <w:pStyle w:val="Default"/>
        <w:tabs>
          <w:tab w:val="left" w:pos="426"/>
        </w:tabs>
        <w:autoSpaceDE w:val="0"/>
        <w:ind w:firstLine="426"/>
        <w:rPr>
          <w:rFonts w:ascii="Calibri" w:eastAsia="Times New Roman" w:hAnsi="Calibri" w:cs="Calibri"/>
          <w:b/>
          <w:bCs/>
          <w:color w:val="auto"/>
          <w:sz w:val="22"/>
          <w:szCs w:val="22"/>
        </w:rPr>
      </w:pPr>
      <w:r w:rsidRPr="00440CCE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45310000-3</w:t>
      </w:r>
      <w:r w:rsidRPr="00440CCE">
        <w:rPr>
          <w:rFonts w:ascii="Calibri" w:eastAsia="Times New Roman" w:hAnsi="Calibri" w:cs="Calibri"/>
          <w:color w:val="auto"/>
          <w:sz w:val="22"/>
          <w:szCs w:val="22"/>
        </w:rPr>
        <w:t xml:space="preserve"> Roboty instalacyjne elektryczne </w:t>
      </w:r>
    </w:p>
    <w:p w14:paraId="7AFED27F" w14:textId="77777777" w:rsidR="00627DC6" w:rsidRPr="00440CCE" w:rsidRDefault="00627DC6" w:rsidP="00627DC6">
      <w:pPr>
        <w:pStyle w:val="Default"/>
        <w:tabs>
          <w:tab w:val="left" w:pos="426"/>
        </w:tabs>
        <w:suppressAutoHyphens w:val="0"/>
        <w:ind w:firstLine="426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440CCE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45320000-6</w:t>
      </w:r>
      <w:r w:rsidRPr="00440CCE">
        <w:rPr>
          <w:rFonts w:ascii="Calibri" w:eastAsia="Times New Roman" w:hAnsi="Calibri" w:cs="Calibri"/>
          <w:color w:val="auto"/>
          <w:sz w:val="22"/>
          <w:szCs w:val="22"/>
        </w:rPr>
        <w:t xml:space="preserve"> Roboty izolacyjne </w:t>
      </w:r>
    </w:p>
    <w:p w14:paraId="1CDE40F5" w14:textId="77777777" w:rsidR="00627DC6" w:rsidRPr="00440CCE" w:rsidRDefault="00627DC6" w:rsidP="00627DC6">
      <w:pPr>
        <w:pStyle w:val="Default"/>
        <w:tabs>
          <w:tab w:val="left" w:pos="426"/>
        </w:tabs>
        <w:suppressAutoHyphens w:val="0"/>
        <w:ind w:firstLine="426"/>
        <w:jc w:val="both"/>
        <w:rPr>
          <w:rFonts w:ascii="Calibri" w:hAnsi="Calibri" w:cs="Calibri"/>
          <w:color w:val="auto"/>
          <w:sz w:val="22"/>
          <w:szCs w:val="22"/>
        </w:rPr>
      </w:pPr>
      <w:r w:rsidRPr="00440CCE">
        <w:rPr>
          <w:rFonts w:ascii="Calibri" w:hAnsi="Calibri" w:cs="Calibri"/>
          <w:b/>
          <w:bCs/>
          <w:color w:val="auto"/>
          <w:sz w:val="22"/>
          <w:szCs w:val="22"/>
        </w:rPr>
        <w:t>45330000-9</w:t>
      </w:r>
      <w:r w:rsidRPr="00440CCE">
        <w:rPr>
          <w:rFonts w:ascii="Calibri" w:hAnsi="Calibri" w:cs="Calibri"/>
          <w:color w:val="auto"/>
          <w:sz w:val="22"/>
          <w:szCs w:val="22"/>
        </w:rPr>
        <w:t xml:space="preserve"> Roboty instalacyjne wodno-kanalizacyjne i sanitarne </w:t>
      </w:r>
    </w:p>
    <w:p w14:paraId="156EC35C" w14:textId="77777777" w:rsidR="00627DC6" w:rsidRPr="00440CCE" w:rsidRDefault="00627DC6" w:rsidP="00627DC6">
      <w:pPr>
        <w:pStyle w:val="Default"/>
        <w:autoSpaceDE w:val="0"/>
        <w:ind w:firstLine="426"/>
        <w:rPr>
          <w:rFonts w:ascii="Calibri" w:hAnsi="Calibri" w:cs="Calibri"/>
          <w:b/>
          <w:bCs/>
          <w:color w:val="auto"/>
          <w:sz w:val="22"/>
          <w:szCs w:val="22"/>
        </w:rPr>
      </w:pPr>
      <w:r w:rsidRPr="00440CCE">
        <w:rPr>
          <w:rFonts w:ascii="Calibri" w:hAnsi="Calibri" w:cs="Calibri"/>
          <w:b/>
          <w:bCs/>
          <w:color w:val="auto"/>
          <w:sz w:val="22"/>
          <w:szCs w:val="22"/>
        </w:rPr>
        <w:t>45400000-1</w:t>
      </w:r>
      <w:r w:rsidRPr="00440CCE">
        <w:rPr>
          <w:rFonts w:ascii="Calibri" w:hAnsi="Calibri" w:cs="Calibri"/>
          <w:color w:val="auto"/>
          <w:sz w:val="22"/>
          <w:szCs w:val="22"/>
        </w:rPr>
        <w:t xml:space="preserve"> Roboty wykończeniowe w zakresie obiektów budowlanych </w:t>
      </w:r>
    </w:p>
    <w:p w14:paraId="5549576B" w14:textId="77777777" w:rsidR="00627DC6" w:rsidRPr="00440CCE" w:rsidRDefault="00627DC6" w:rsidP="00627DC6">
      <w:pPr>
        <w:pStyle w:val="Default"/>
        <w:tabs>
          <w:tab w:val="left" w:pos="426"/>
        </w:tabs>
        <w:suppressAutoHyphens w:val="0"/>
        <w:autoSpaceDE w:val="0"/>
        <w:spacing w:after="120"/>
        <w:ind w:firstLine="426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440CCE">
        <w:rPr>
          <w:rFonts w:ascii="Calibri" w:hAnsi="Calibri" w:cs="Calibri"/>
          <w:b/>
          <w:bCs/>
          <w:color w:val="auto"/>
          <w:sz w:val="22"/>
          <w:szCs w:val="22"/>
        </w:rPr>
        <w:t xml:space="preserve">45450000-6 </w:t>
      </w:r>
      <w:r w:rsidRPr="00440CCE">
        <w:rPr>
          <w:rFonts w:ascii="Calibri" w:hAnsi="Calibri" w:cs="Calibri"/>
          <w:color w:val="auto"/>
          <w:sz w:val="22"/>
          <w:szCs w:val="22"/>
        </w:rPr>
        <w:t>Roboty budowlane wykończeniowe, pozostałe</w:t>
      </w:r>
    </w:p>
    <w:p w14:paraId="79AB8A25" w14:textId="584A9910" w:rsidR="00627DC6" w:rsidRPr="00EA4417" w:rsidRDefault="00627DC6" w:rsidP="00627DC6">
      <w:pPr>
        <w:pStyle w:val="Akapitzlist"/>
        <w:numPr>
          <w:ilvl w:val="0"/>
          <w:numId w:val="1"/>
        </w:numPr>
        <w:tabs>
          <w:tab w:val="clear" w:pos="0"/>
        </w:tabs>
        <w:spacing w:after="120"/>
        <w:ind w:left="284" w:hanging="357"/>
        <w:contextualSpacing w:val="0"/>
        <w:jc w:val="both"/>
        <w:rPr>
          <w:sz w:val="32"/>
          <w:szCs w:val="32"/>
        </w:rPr>
      </w:pPr>
      <w:r w:rsidRPr="00EA4417">
        <w:rPr>
          <w:rFonts w:ascii="Calibri" w:hAnsi="Calibri" w:cs="Calibri"/>
          <w:sz w:val="22"/>
          <w:szCs w:val="22"/>
        </w:rPr>
        <w:t xml:space="preserve">Zamówienie obejmuje przygotowanie dokumentacji projektowej i wykonanie na jej podstawie </w:t>
      </w:r>
      <w:r w:rsidR="008A522E">
        <w:rPr>
          <w:rFonts w:ascii="Calibri" w:hAnsi="Calibri" w:cs="Calibri"/>
          <w:sz w:val="22"/>
          <w:szCs w:val="22"/>
        </w:rPr>
        <w:t xml:space="preserve">68 </w:t>
      </w:r>
      <w:r w:rsidRPr="00EA4417">
        <w:rPr>
          <w:rFonts w:ascii="Calibri" w:hAnsi="Calibri" w:cs="Calibri"/>
          <w:sz w:val="22"/>
          <w:szCs w:val="22"/>
        </w:rPr>
        <w:t xml:space="preserve">sztuk przydomowych oczyszczalni ścieków </w:t>
      </w:r>
      <w:r w:rsidR="008A522E">
        <w:rPr>
          <w:rFonts w:ascii="Calibri" w:hAnsi="Calibri" w:cs="Calibri"/>
          <w:sz w:val="22"/>
          <w:szCs w:val="22"/>
        </w:rPr>
        <w:t>na terenie gminy Gdów</w:t>
      </w:r>
      <w:r w:rsidRPr="00EA4417">
        <w:rPr>
          <w:rFonts w:ascii="Calibri" w:hAnsi="Calibri" w:cs="Calibri"/>
          <w:sz w:val="22"/>
          <w:szCs w:val="22"/>
        </w:rPr>
        <w:t xml:space="preserve"> w wariantach określonych w</w:t>
      </w:r>
      <w:r w:rsidR="008A522E">
        <w:rPr>
          <w:rFonts w:ascii="Calibri" w:hAnsi="Calibri" w:cs="Calibri"/>
          <w:sz w:val="22"/>
          <w:szCs w:val="22"/>
        </w:rPr>
        <w:t> </w:t>
      </w:r>
      <w:r w:rsidRPr="00EA4417">
        <w:rPr>
          <w:rFonts w:ascii="Calibri" w:hAnsi="Calibri" w:cs="Calibri"/>
          <w:sz w:val="22"/>
          <w:szCs w:val="22"/>
        </w:rPr>
        <w:t xml:space="preserve">tabeli poniżej. Pojemność zbiorników projektowanych oczyszczalni ścieków należy dobrać uwzględniając ilość dopływających ścieków oraz ilość powstających osadów, uwarunkowanych głównie przez ilość użytkowników. </w:t>
      </w:r>
    </w:p>
    <w:tbl>
      <w:tblPr>
        <w:tblW w:w="62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1"/>
        <w:gridCol w:w="1421"/>
        <w:gridCol w:w="1598"/>
        <w:gridCol w:w="1429"/>
      </w:tblGrid>
      <w:tr w:rsidR="00627DC6" w:rsidRPr="00440CCE" w14:paraId="0ABBA888" w14:textId="77777777" w:rsidTr="00DD30E2">
        <w:trPr>
          <w:trHeight w:hRule="exact" w:val="975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DFAB52" w14:textId="77777777" w:rsidR="00627DC6" w:rsidRPr="00440CCE" w:rsidRDefault="00627DC6" w:rsidP="00DD30E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0CCE">
              <w:rPr>
                <w:rFonts w:ascii="Calibri" w:hAnsi="Calibri" w:cs="Calibri"/>
                <w:b/>
                <w:bCs/>
                <w:sz w:val="20"/>
                <w:szCs w:val="20"/>
              </w:rPr>
              <w:t>Wariant oczyszczalni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BC489F" w14:textId="77777777" w:rsidR="00627DC6" w:rsidRPr="00440CCE" w:rsidRDefault="00627DC6" w:rsidP="00DD30E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0CC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Ilość </w:t>
            </w:r>
          </w:p>
          <w:p w14:paraId="793AE1D0" w14:textId="77777777" w:rsidR="00627DC6" w:rsidRPr="00440CCE" w:rsidRDefault="00627DC6" w:rsidP="00DD30E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0CCE">
              <w:rPr>
                <w:rFonts w:ascii="Calibri" w:hAnsi="Calibri" w:cs="Calibri"/>
                <w:b/>
                <w:bCs/>
                <w:sz w:val="20"/>
                <w:szCs w:val="20"/>
              </w:rPr>
              <w:t>Osób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(maks.)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F5D189" w14:textId="77777777" w:rsidR="00627DC6" w:rsidRPr="00440CCE" w:rsidRDefault="00627DC6" w:rsidP="00DD30E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0CCE">
              <w:rPr>
                <w:rFonts w:ascii="Calibri" w:hAnsi="Calibri" w:cs="Calibri"/>
                <w:b/>
                <w:bCs/>
                <w:sz w:val="20"/>
                <w:szCs w:val="20"/>
              </w:rPr>
              <w:t>Przepustowość w m</w:t>
            </w:r>
            <w:r w:rsidRPr="00440CCE"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  <w:t>3</w:t>
            </w:r>
            <w:r w:rsidRPr="00440CCE">
              <w:rPr>
                <w:rFonts w:ascii="Calibri" w:hAnsi="Calibri" w:cs="Calibri"/>
                <w:b/>
                <w:bCs/>
                <w:sz w:val="20"/>
                <w:szCs w:val="20"/>
              </w:rPr>
              <w:t>/d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74610B" w14:textId="77777777" w:rsidR="00627DC6" w:rsidRPr="00440CCE" w:rsidRDefault="00627DC6" w:rsidP="00DD30E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0CCE">
              <w:rPr>
                <w:rFonts w:ascii="Calibri" w:hAnsi="Calibri" w:cs="Calibri"/>
                <w:b/>
                <w:bCs/>
                <w:sz w:val="20"/>
                <w:szCs w:val="20"/>
              </w:rPr>
              <w:t>Ilość w szt.</w:t>
            </w:r>
          </w:p>
        </w:tc>
      </w:tr>
      <w:tr w:rsidR="00627DC6" w:rsidRPr="00440CCE" w14:paraId="370A1B7A" w14:textId="77777777" w:rsidTr="00DD30E2">
        <w:trPr>
          <w:trHeight w:val="462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3D3276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4 RLM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C5B687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F834D4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0,60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0F9668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38</w:t>
            </w:r>
          </w:p>
        </w:tc>
      </w:tr>
      <w:tr w:rsidR="00627DC6" w:rsidRPr="00440CCE" w14:paraId="18387F51" w14:textId="77777777" w:rsidTr="00DD30E2">
        <w:trPr>
          <w:trHeight w:val="387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CCEF5D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6 RLM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0786AB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C63DB0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0,90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397489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23</w:t>
            </w:r>
          </w:p>
        </w:tc>
      </w:tr>
      <w:tr w:rsidR="00627DC6" w:rsidRPr="00440CCE" w14:paraId="76484248" w14:textId="77777777" w:rsidTr="00DD30E2">
        <w:trPr>
          <w:trHeight w:val="394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790E35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8 RLM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22E18B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33669D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1,20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47C10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</w:tr>
      <w:tr w:rsidR="00627DC6" w:rsidRPr="00440CCE" w14:paraId="71B84781" w14:textId="77777777" w:rsidTr="00DD30E2">
        <w:trPr>
          <w:trHeight w:val="398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23C781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10 RLM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A989BC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15E463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1,50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E783CD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627DC6" w:rsidRPr="00440CCE" w14:paraId="43D897A4" w14:textId="77777777" w:rsidTr="00DD30E2">
        <w:trPr>
          <w:trHeight w:val="398"/>
          <w:jc w:val="center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9C1F9E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12 RLM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175BEB4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21ABBF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1,</w:t>
            </w:r>
            <w:r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C6AC9B" w14:textId="77777777" w:rsidR="00627DC6" w:rsidRPr="004E655A" w:rsidRDefault="00627DC6" w:rsidP="00DD30E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E655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627DC6" w:rsidRPr="00440CCE" w14:paraId="3B27109F" w14:textId="77777777" w:rsidTr="00DD30E2">
        <w:trPr>
          <w:trHeight w:val="398"/>
          <w:jc w:val="center"/>
        </w:trPr>
        <w:tc>
          <w:tcPr>
            <w:tcW w:w="4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3E468B" w14:textId="77777777" w:rsidR="00627DC6" w:rsidRPr="00206E77" w:rsidRDefault="00627DC6" w:rsidP="00DD30E2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Łącznie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2525C6" w14:textId="77777777" w:rsidR="00627DC6" w:rsidRPr="00C45F80" w:rsidRDefault="00627DC6" w:rsidP="00DD30E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45F80">
              <w:rPr>
                <w:rFonts w:ascii="Calibri" w:hAnsi="Calibri" w:cs="Calibri"/>
                <w:b/>
                <w:bCs/>
                <w:sz w:val="20"/>
                <w:szCs w:val="20"/>
              </w:rPr>
              <w:t>68</w:t>
            </w:r>
          </w:p>
        </w:tc>
      </w:tr>
    </w:tbl>
    <w:p w14:paraId="64B5689E" w14:textId="77777777" w:rsidR="00627DC6" w:rsidRPr="00177D80" w:rsidRDefault="00627DC6" w:rsidP="00627DC6">
      <w:pPr>
        <w:jc w:val="both"/>
        <w:rPr>
          <w:rFonts w:ascii="Calibri" w:hAnsi="Calibri" w:cs="Calibri"/>
          <w:sz w:val="20"/>
          <w:szCs w:val="20"/>
        </w:rPr>
      </w:pPr>
    </w:p>
    <w:p w14:paraId="1E7B72D5" w14:textId="77777777" w:rsidR="00627DC6" w:rsidRPr="00440CCE" w:rsidRDefault="00627DC6" w:rsidP="00627DC6">
      <w:pPr>
        <w:numPr>
          <w:ilvl w:val="0"/>
          <w:numId w:val="1"/>
        </w:numPr>
        <w:tabs>
          <w:tab w:val="clear" w:pos="0"/>
        </w:tabs>
        <w:ind w:left="426"/>
        <w:jc w:val="both"/>
        <w:rPr>
          <w:rFonts w:ascii="Calibri" w:hAnsi="Calibri" w:cs="Calibri"/>
          <w:sz w:val="32"/>
          <w:szCs w:val="32"/>
        </w:rPr>
      </w:pPr>
      <w:r w:rsidRPr="00440CCE">
        <w:rPr>
          <w:rFonts w:ascii="Calibri" w:hAnsi="Calibri" w:cs="Calibri"/>
          <w:sz w:val="22"/>
          <w:szCs w:val="22"/>
        </w:rPr>
        <w:t>Do projektowania oczyszczalni należy przyjąć zużycie wody na poziomie 150 l/m/d.</w:t>
      </w:r>
    </w:p>
    <w:p w14:paraId="00F10B68" w14:textId="77777777" w:rsidR="00627DC6" w:rsidRPr="00440CCE" w:rsidRDefault="00627DC6" w:rsidP="00627DC6">
      <w:pPr>
        <w:numPr>
          <w:ilvl w:val="0"/>
          <w:numId w:val="1"/>
        </w:numPr>
        <w:tabs>
          <w:tab w:val="clear" w:pos="0"/>
        </w:tabs>
        <w:ind w:left="426"/>
        <w:jc w:val="both"/>
        <w:rPr>
          <w:rFonts w:ascii="Calibri" w:hAnsi="Calibri" w:cs="Calibri"/>
          <w:sz w:val="32"/>
          <w:szCs w:val="32"/>
        </w:rPr>
      </w:pPr>
      <w:r w:rsidRPr="00440CCE">
        <w:rPr>
          <w:rFonts w:ascii="Calibri" w:hAnsi="Calibri" w:cs="Calibri"/>
          <w:sz w:val="22"/>
          <w:szCs w:val="22"/>
        </w:rPr>
        <w:t>Zakres zamówienia obejmuje:</w:t>
      </w:r>
    </w:p>
    <w:p w14:paraId="3A4F46D6" w14:textId="77777777" w:rsidR="00627DC6" w:rsidRPr="00440CCE" w:rsidRDefault="00627DC6" w:rsidP="00627DC6">
      <w:pPr>
        <w:numPr>
          <w:ilvl w:val="0"/>
          <w:numId w:val="6"/>
        </w:numPr>
        <w:ind w:left="993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wykonanie badań geologicznych;</w:t>
      </w:r>
    </w:p>
    <w:p w14:paraId="0E5D401C" w14:textId="77777777" w:rsidR="00627DC6" w:rsidRPr="00440CCE" w:rsidRDefault="00627DC6" w:rsidP="00627DC6">
      <w:pPr>
        <w:numPr>
          <w:ilvl w:val="0"/>
          <w:numId w:val="6"/>
        </w:numPr>
        <w:ind w:left="993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wykonanie kompletnej dokumentacji projektowej, w tym pozyskanie map do celów projektowych;</w:t>
      </w:r>
    </w:p>
    <w:p w14:paraId="2A71323D" w14:textId="77777777" w:rsidR="00627DC6" w:rsidRPr="00440CCE" w:rsidRDefault="00627DC6" w:rsidP="00627DC6">
      <w:pPr>
        <w:numPr>
          <w:ilvl w:val="0"/>
          <w:numId w:val="6"/>
        </w:numPr>
        <w:ind w:left="993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lastRenderedPageBreak/>
        <w:t>uzyskanie wszelkich uzgodnień, opinii i decyzji administracyjnych, wymaganych prawem polskim, niezbędnych dla zaprojektowania, wybudowania, uruchomienia i przekazania oczyszczalni do rozruchu i eksploatacji;</w:t>
      </w:r>
    </w:p>
    <w:p w14:paraId="53A10D40" w14:textId="77777777" w:rsidR="00627DC6" w:rsidRPr="00440CCE" w:rsidRDefault="00627DC6" w:rsidP="00627DC6">
      <w:pPr>
        <w:numPr>
          <w:ilvl w:val="0"/>
          <w:numId w:val="6"/>
        </w:numPr>
        <w:ind w:left="993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 xml:space="preserve">dokonanie skutecznych </w:t>
      </w:r>
      <w:r w:rsidRPr="00F27DF0">
        <w:rPr>
          <w:rFonts w:ascii="Calibri" w:hAnsi="Calibri" w:cs="Calibri"/>
          <w:sz w:val="22"/>
          <w:szCs w:val="22"/>
        </w:rPr>
        <w:t>zgłoszeń wodnoprawnych na wykonanie urządzeń wodnych oraz</w:t>
      </w:r>
      <w:r>
        <w:rPr>
          <w:rFonts w:ascii="Calibri" w:hAnsi="Calibri" w:cs="Calibri"/>
          <w:sz w:val="22"/>
          <w:szCs w:val="22"/>
        </w:rPr>
        <w:t xml:space="preserve"> </w:t>
      </w:r>
      <w:r w:rsidRPr="00440CCE">
        <w:rPr>
          <w:rFonts w:ascii="Calibri" w:hAnsi="Calibri" w:cs="Calibri"/>
          <w:sz w:val="22"/>
          <w:szCs w:val="22"/>
        </w:rPr>
        <w:t>zgłoszeń robót budowlanych;</w:t>
      </w:r>
    </w:p>
    <w:p w14:paraId="648627D7" w14:textId="447FD392" w:rsidR="00627DC6" w:rsidRPr="00440CCE" w:rsidRDefault="00627DC6" w:rsidP="00627DC6">
      <w:pPr>
        <w:numPr>
          <w:ilvl w:val="0"/>
          <w:numId w:val="6"/>
        </w:numPr>
        <w:ind w:left="993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 xml:space="preserve">dostawę, montaż i uruchomienie </w:t>
      </w:r>
      <w:r w:rsidR="008A522E">
        <w:rPr>
          <w:rFonts w:ascii="Calibri" w:hAnsi="Calibri" w:cs="Calibri"/>
          <w:sz w:val="22"/>
          <w:szCs w:val="22"/>
        </w:rPr>
        <w:t>68</w:t>
      </w:r>
      <w:r w:rsidRPr="00440CCE">
        <w:rPr>
          <w:rFonts w:ascii="Calibri" w:hAnsi="Calibri" w:cs="Calibri"/>
          <w:sz w:val="22"/>
          <w:szCs w:val="22"/>
        </w:rPr>
        <w:t xml:space="preserve"> sztuk przydomowych oczyszczalni ścieków oraz pompowni ścieków, o ile będzie to niezbędne dla prawidłowej pracy;</w:t>
      </w:r>
    </w:p>
    <w:p w14:paraId="09B349E9" w14:textId="77777777" w:rsidR="00627DC6" w:rsidRPr="00440CCE" w:rsidRDefault="00627DC6" w:rsidP="00627DC6">
      <w:pPr>
        <w:numPr>
          <w:ilvl w:val="0"/>
          <w:numId w:val="6"/>
        </w:numPr>
        <w:ind w:left="993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przeprowadzenie prób końcowych (w tym rozruchu technologicznego);</w:t>
      </w:r>
    </w:p>
    <w:p w14:paraId="3E272B37" w14:textId="77777777" w:rsidR="00627DC6" w:rsidRPr="00440CCE" w:rsidRDefault="00627DC6" w:rsidP="00627DC6">
      <w:pPr>
        <w:numPr>
          <w:ilvl w:val="0"/>
          <w:numId w:val="6"/>
        </w:numPr>
        <w:ind w:left="993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 xml:space="preserve">wykonanie badań ścieków oczyszczonych dla minimum 10% wykonanych oczyszczalni; </w:t>
      </w:r>
    </w:p>
    <w:p w14:paraId="7FB19FF6" w14:textId="77777777" w:rsidR="00627DC6" w:rsidRPr="00440CCE" w:rsidRDefault="00627DC6" w:rsidP="00627DC6">
      <w:pPr>
        <w:numPr>
          <w:ilvl w:val="0"/>
          <w:numId w:val="6"/>
        </w:numPr>
        <w:ind w:left="993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przygotowanie i przekazanie szczegółowej instrukcji obsługi oczyszczalni oraz indywidualne przeszkolenie użytkowników;</w:t>
      </w:r>
    </w:p>
    <w:p w14:paraId="5C52AF67" w14:textId="77777777" w:rsidR="00627DC6" w:rsidRPr="00440CCE" w:rsidRDefault="00627DC6" w:rsidP="00627DC6">
      <w:pPr>
        <w:numPr>
          <w:ilvl w:val="0"/>
          <w:numId w:val="6"/>
        </w:numPr>
        <w:ind w:left="993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 xml:space="preserve">przygotowanie raportu </w:t>
      </w:r>
      <w:proofErr w:type="spellStart"/>
      <w:r w:rsidRPr="00440CCE">
        <w:rPr>
          <w:rFonts w:ascii="Calibri" w:hAnsi="Calibri" w:cs="Calibri"/>
          <w:sz w:val="22"/>
          <w:szCs w:val="22"/>
        </w:rPr>
        <w:t>porealizacyjnego</w:t>
      </w:r>
      <w:proofErr w:type="spellEnd"/>
      <w:r w:rsidRPr="00440CCE">
        <w:rPr>
          <w:rFonts w:ascii="Calibri" w:hAnsi="Calibri" w:cs="Calibri"/>
          <w:sz w:val="22"/>
          <w:szCs w:val="22"/>
        </w:rPr>
        <w:t>;</w:t>
      </w:r>
    </w:p>
    <w:p w14:paraId="6B1FF92D" w14:textId="76E45C8E" w:rsidR="00627DC6" w:rsidRPr="00440CCE" w:rsidRDefault="00627DC6" w:rsidP="00627DC6">
      <w:pPr>
        <w:numPr>
          <w:ilvl w:val="0"/>
          <w:numId w:val="6"/>
        </w:numPr>
        <w:ind w:left="993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 xml:space="preserve">udzielenie gwarancji na wykonane roboty na okres </w:t>
      </w:r>
      <w:r w:rsidRPr="00440CCE">
        <w:rPr>
          <w:rFonts w:ascii="Calibri" w:hAnsi="Calibri" w:cs="Calibri"/>
          <w:b/>
          <w:bCs/>
          <w:sz w:val="22"/>
          <w:szCs w:val="22"/>
        </w:rPr>
        <w:t xml:space="preserve">minimum </w:t>
      </w:r>
      <w:r>
        <w:rPr>
          <w:rFonts w:ascii="Calibri" w:hAnsi="Calibri" w:cs="Calibri"/>
          <w:b/>
          <w:sz w:val="22"/>
          <w:szCs w:val="22"/>
        </w:rPr>
        <w:t>….</w:t>
      </w:r>
      <w:r w:rsidRPr="00440CCE">
        <w:rPr>
          <w:rFonts w:ascii="Calibri" w:hAnsi="Calibri" w:cs="Calibri"/>
          <w:b/>
          <w:sz w:val="22"/>
          <w:szCs w:val="22"/>
        </w:rPr>
        <w:t xml:space="preserve"> miesięcy</w:t>
      </w:r>
      <w:r w:rsidRPr="00440CCE">
        <w:rPr>
          <w:rFonts w:ascii="Calibri" w:hAnsi="Calibri" w:cs="Calibri"/>
          <w:sz w:val="22"/>
          <w:szCs w:val="22"/>
        </w:rPr>
        <w:t xml:space="preserve"> licząc od dnia odbioru końcowego robót dla całego zadania; </w:t>
      </w:r>
      <w:r w:rsidRPr="00440CCE">
        <w:rPr>
          <w:rFonts w:ascii="Calibri" w:hAnsi="Calibri" w:cs="Calibri"/>
          <w:b/>
          <w:sz w:val="22"/>
          <w:szCs w:val="22"/>
        </w:rPr>
        <w:t>okres ten stanowi kryterium oceny ofert, zgodnie z zapisami SWZ</w:t>
      </w:r>
      <w:r w:rsidRPr="00440CCE">
        <w:rPr>
          <w:rFonts w:ascii="Calibri" w:hAnsi="Calibri" w:cs="Calibri"/>
          <w:bCs/>
          <w:sz w:val="22"/>
          <w:szCs w:val="22"/>
        </w:rPr>
        <w:t>; okres rękojmi będzie równy zaoferowanemu okresowi gwarancji;</w:t>
      </w:r>
    </w:p>
    <w:p w14:paraId="44A72FBB" w14:textId="77777777" w:rsidR="00627DC6" w:rsidRPr="00440CCE" w:rsidRDefault="00627DC6" w:rsidP="00627DC6">
      <w:pPr>
        <w:numPr>
          <w:ilvl w:val="0"/>
          <w:numId w:val="6"/>
        </w:numPr>
        <w:ind w:left="992" w:hanging="357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wykonanie w okresie gwarancji przeglądów wszystkich zamontowanych oczyszczalni (jeden raz na 12 miesięcy).</w:t>
      </w:r>
    </w:p>
    <w:p w14:paraId="5CDEE07D" w14:textId="77777777" w:rsidR="00627DC6" w:rsidRPr="00440CCE" w:rsidRDefault="00627DC6" w:rsidP="00627DC6">
      <w:pPr>
        <w:numPr>
          <w:ilvl w:val="0"/>
          <w:numId w:val="1"/>
        </w:numPr>
        <w:ind w:left="426"/>
        <w:jc w:val="both"/>
        <w:rPr>
          <w:rFonts w:ascii="Calibri" w:hAnsi="Calibri" w:cs="Calibri"/>
          <w:sz w:val="32"/>
          <w:szCs w:val="32"/>
        </w:rPr>
      </w:pPr>
      <w:r w:rsidRPr="00440CCE">
        <w:rPr>
          <w:rFonts w:ascii="Calibri" w:hAnsi="Calibri" w:cs="Calibri"/>
          <w:sz w:val="22"/>
          <w:szCs w:val="22"/>
        </w:rPr>
        <w:t>Przydomowe oczyszczalnie ścieków muszą spełniać wymagania dotyczące efektywności oczyszczania określone w rozporządzeniu Ministra Gospodarki Morskiej i Żeglugi Śródlądowej z</w:t>
      </w:r>
      <w:r>
        <w:rPr>
          <w:rFonts w:ascii="Calibri" w:hAnsi="Calibri" w:cs="Calibri"/>
          <w:sz w:val="22"/>
          <w:szCs w:val="22"/>
        </w:rPr>
        <w:t> </w:t>
      </w:r>
      <w:r w:rsidRPr="00440CCE">
        <w:rPr>
          <w:rFonts w:ascii="Calibri" w:hAnsi="Calibri" w:cs="Calibri"/>
          <w:sz w:val="22"/>
          <w:szCs w:val="22"/>
        </w:rPr>
        <w:t>dnia 12 lipca 2019 r. w sprawie substancji szczególnie szkodliwych dla środowiska wodnego oraz warunków, jakie należy spełnić przy wprowadzaniu do wód lub do ziemi ścieków, a także przy odprowadzaniu wód opadowych lub roztopowych do wód lub do urządzeń wodnych (Dz. U. z 2019 r. poz. 1311).</w:t>
      </w:r>
    </w:p>
    <w:p w14:paraId="6D570728" w14:textId="77777777" w:rsidR="00627DC6" w:rsidRPr="00440CCE" w:rsidRDefault="00627DC6" w:rsidP="00627DC6">
      <w:pPr>
        <w:numPr>
          <w:ilvl w:val="0"/>
          <w:numId w:val="1"/>
        </w:numPr>
        <w:ind w:left="426"/>
        <w:jc w:val="both"/>
        <w:rPr>
          <w:rFonts w:ascii="Calibri" w:hAnsi="Calibri" w:cs="Calibri"/>
          <w:sz w:val="32"/>
          <w:szCs w:val="32"/>
        </w:rPr>
      </w:pPr>
      <w:r w:rsidRPr="00440CCE">
        <w:rPr>
          <w:rFonts w:ascii="Calibri" w:hAnsi="Calibri" w:cs="Calibri"/>
          <w:sz w:val="22"/>
          <w:szCs w:val="22"/>
        </w:rPr>
        <w:t>Wszystkie pojedyncze systemy dla oczyszczonych ścieków muszą legitymować najwyższymi dopuszczalnymi wartościami wskaźników zanieczyszczeń:</w:t>
      </w:r>
    </w:p>
    <w:p w14:paraId="3EBA6B03" w14:textId="77777777" w:rsidR="00627DC6" w:rsidRPr="00440CCE" w:rsidRDefault="00627DC6" w:rsidP="00627DC6">
      <w:pPr>
        <w:numPr>
          <w:ilvl w:val="0"/>
          <w:numId w:val="3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Pięciodobowe biochemiczne zapotrzebowanie tlenu (BZT</w:t>
      </w:r>
      <w:r w:rsidRPr="00440CCE">
        <w:rPr>
          <w:rFonts w:ascii="Calibri" w:hAnsi="Calibri" w:cs="Calibri"/>
          <w:sz w:val="22"/>
          <w:szCs w:val="22"/>
          <w:vertAlign w:val="subscript"/>
        </w:rPr>
        <w:t>5</w:t>
      </w:r>
      <w:r w:rsidRPr="00440CCE">
        <w:rPr>
          <w:rFonts w:ascii="Calibri" w:hAnsi="Calibri" w:cs="Calibri"/>
          <w:sz w:val="22"/>
          <w:szCs w:val="22"/>
        </w:rPr>
        <w:t>) – 40 mg O</w:t>
      </w:r>
      <w:r w:rsidRPr="00440CCE">
        <w:rPr>
          <w:rFonts w:ascii="Calibri" w:hAnsi="Calibri" w:cs="Calibri"/>
          <w:sz w:val="22"/>
          <w:szCs w:val="22"/>
          <w:vertAlign w:val="subscript"/>
        </w:rPr>
        <w:t>2</w:t>
      </w:r>
      <w:r w:rsidRPr="00440CCE">
        <w:rPr>
          <w:rFonts w:ascii="Calibri" w:hAnsi="Calibri" w:cs="Calibri"/>
          <w:sz w:val="22"/>
          <w:szCs w:val="22"/>
        </w:rPr>
        <w:t>/l</w:t>
      </w:r>
    </w:p>
    <w:p w14:paraId="10A83812" w14:textId="77777777" w:rsidR="00627DC6" w:rsidRPr="00440CCE" w:rsidRDefault="00627DC6" w:rsidP="00627DC6">
      <w:pPr>
        <w:numPr>
          <w:ilvl w:val="0"/>
          <w:numId w:val="3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Chemiczne zapotrzebowanie tlenu (</w:t>
      </w:r>
      <w:proofErr w:type="spellStart"/>
      <w:r w:rsidRPr="00440CCE">
        <w:rPr>
          <w:rFonts w:ascii="Calibri" w:hAnsi="Calibri" w:cs="Calibri"/>
          <w:sz w:val="22"/>
          <w:szCs w:val="22"/>
        </w:rPr>
        <w:t>ChZT</w:t>
      </w:r>
      <w:r w:rsidRPr="00440CCE">
        <w:rPr>
          <w:rFonts w:ascii="Calibri" w:hAnsi="Calibri" w:cs="Calibri"/>
          <w:sz w:val="22"/>
          <w:szCs w:val="22"/>
          <w:vertAlign w:val="subscript"/>
        </w:rPr>
        <w:t>Cr</w:t>
      </w:r>
      <w:proofErr w:type="spellEnd"/>
      <w:r w:rsidRPr="00440CCE">
        <w:rPr>
          <w:rFonts w:ascii="Calibri" w:hAnsi="Calibri" w:cs="Calibri"/>
          <w:sz w:val="22"/>
          <w:szCs w:val="22"/>
        </w:rPr>
        <w:t>) – 150 mg O</w:t>
      </w:r>
      <w:r w:rsidRPr="00440CCE">
        <w:rPr>
          <w:rFonts w:ascii="Calibri" w:hAnsi="Calibri" w:cs="Calibri"/>
          <w:sz w:val="22"/>
          <w:szCs w:val="22"/>
          <w:vertAlign w:val="subscript"/>
        </w:rPr>
        <w:t>2</w:t>
      </w:r>
      <w:r w:rsidRPr="00440CCE">
        <w:rPr>
          <w:rFonts w:ascii="Calibri" w:hAnsi="Calibri" w:cs="Calibri"/>
          <w:sz w:val="22"/>
          <w:szCs w:val="22"/>
        </w:rPr>
        <w:t>/l</w:t>
      </w:r>
    </w:p>
    <w:p w14:paraId="207BC62F" w14:textId="77777777" w:rsidR="00627DC6" w:rsidRPr="00440CCE" w:rsidRDefault="00627DC6" w:rsidP="00627DC6">
      <w:pPr>
        <w:numPr>
          <w:ilvl w:val="0"/>
          <w:numId w:val="3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Zawiesiny ogólne – 50 mg/l</w:t>
      </w:r>
    </w:p>
    <w:p w14:paraId="476EC307" w14:textId="77777777" w:rsidR="00627DC6" w:rsidRPr="00440CCE" w:rsidRDefault="00627DC6" w:rsidP="00627DC6">
      <w:pPr>
        <w:numPr>
          <w:ilvl w:val="0"/>
          <w:numId w:val="3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 xml:space="preserve">Azot ogólny (suma azotu </w:t>
      </w:r>
      <w:proofErr w:type="spellStart"/>
      <w:r w:rsidRPr="00440CCE">
        <w:rPr>
          <w:rFonts w:ascii="Calibri" w:hAnsi="Calibri" w:cs="Calibri"/>
          <w:sz w:val="22"/>
          <w:szCs w:val="22"/>
        </w:rPr>
        <w:t>Kjeldahla</w:t>
      </w:r>
      <w:proofErr w:type="spellEnd"/>
      <w:r w:rsidRPr="00440CCE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440CCE">
        <w:rPr>
          <w:rFonts w:ascii="Calibri" w:hAnsi="Calibri" w:cs="Calibri"/>
          <w:sz w:val="22"/>
          <w:szCs w:val="22"/>
        </w:rPr>
        <w:t>N</w:t>
      </w:r>
      <w:r w:rsidRPr="00440CCE">
        <w:rPr>
          <w:rFonts w:ascii="Calibri" w:hAnsi="Calibri" w:cs="Calibri"/>
          <w:sz w:val="22"/>
          <w:szCs w:val="22"/>
          <w:vertAlign w:val="subscript"/>
        </w:rPr>
        <w:t>Norg</w:t>
      </w:r>
      <w:proofErr w:type="spellEnd"/>
      <w:r w:rsidRPr="00440CCE">
        <w:rPr>
          <w:rFonts w:ascii="Calibri" w:hAnsi="Calibri" w:cs="Calibri"/>
          <w:sz w:val="22"/>
          <w:szCs w:val="22"/>
        </w:rPr>
        <w:t xml:space="preserve"> + N</w:t>
      </w:r>
      <w:r w:rsidRPr="00440CCE">
        <w:rPr>
          <w:rFonts w:ascii="Calibri" w:hAnsi="Calibri" w:cs="Calibri"/>
          <w:sz w:val="22"/>
          <w:szCs w:val="22"/>
          <w:vertAlign w:val="subscript"/>
        </w:rPr>
        <w:t>NH4</w:t>
      </w:r>
      <w:r w:rsidRPr="00440CCE">
        <w:rPr>
          <w:rFonts w:ascii="Calibri" w:hAnsi="Calibri" w:cs="Calibri"/>
          <w:sz w:val="22"/>
          <w:szCs w:val="22"/>
        </w:rPr>
        <w:t>), azotu azotynowego i azotu azotanowego) – 30 mg N/l</w:t>
      </w:r>
    </w:p>
    <w:p w14:paraId="7F3CC818" w14:textId="77777777" w:rsidR="00627DC6" w:rsidRPr="00440CCE" w:rsidRDefault="00627DC6" w:rsidP="00627DC6">
      <w:pPr>
        <w:numPr>
          <w:ilvl w:val="0"/>
          <w:numId w:val="3"/>
        </w:numPr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440CCE">
        <w:rPr>
          <w:rFonts w:asciiTheme="minorHAnsi" w:hAnsiTheme="minorHAnsi" w:cstheme="minorHAnsi"/>
          <w:sz w:val="22"/>
          <w:szCs w:val="22"/>
        </w:rPr>
        <w:t>Fosfor ogólny – 5 mg P/l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9D537C7" w14:textId="77777777" w:rsidR="00627DC6" w:rsidRPr="00440CCE" w:rsidRDefault="00627DC6" w:rsidP="00627DC6">
      <w:pPr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440CCE">
        <w:rPr>
          <w:rFonts w:asciiTheme="minorHAnsi" w:hAnsiTheme="minorHAnsi" w:cstheme="minorHAnsi"/>
          <w:sz w:val="22"/>
          <w:szCs w:val="22"/>
        </w:rPr>
        <w:t>Oferowane oczyszczalnie muszą gwarantować dotrzymanie ww. wartości, co musi być jednoznacznie potwierdzone w dostarczonym raporcie z badania efektywności oczyszczania.</w:t>
      </w:r>
    </w:p>
    <w:p w14:paraId="63C9BF42" w14:textId="77777777" w:rsidR="00627DC6" w:rsidRPr="00440CCE" w:rsidRDefault="00627DC6" w:rsidP="00627DC6">
      <w:pPr>
        <w:numPr>
          <w:ilvl w:val="0"/>
          <w:numId w:val="1"/>
        </w:numPr>
        <w:tabs>
          <w:tab w:val="clear" w:pos="0"/>
        </w:tabs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440CCE">
        <w:rPr>
          <w:rFonts w:asciiTheme="minorHAnsi" w:hAnsiTheme="minorHAnsi" w:cstheme="minorHAnsi"/>
          <w:sz w:val="22"/>
          <w:szCs w:val="22"/>
        </w:rPr>
        <w:t xml:space="preserve">Wartości ścieków surowych dopływających do oczyszczalni powinny mieścić się w przedziałach określonych w załączniku B (Procedura badania skuteczności oczyszczania) pkt B.3.2 normy PN-EN 12566-3:2005+A2:2013, to jest: </w:t>
      </w:r>
    </w:p>
    <w:p w14:paraId="4DBB2B61" w14:textId="77777777" w:rsidR="00627DC6" w:rsidRPr="00440CCE" w:rsidRDefault="00627DC6" w:rsidP="00627DC6">
      <w:pPr>
        <w:numPr>
          <w:ilvl w:val="0"/>
          <w:numId w:val="4"/>
        </w:numPr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440CCE">
        <w:rPr>
          <w:rFonts w:asciiTheme="minorHAnsi" w:hAnsiTheme="minorHAnsi" w:cstheme="minorHAnsi"/>
          <w:sz w:val="22"/>
          <w:szCs w:val="22"/>
        </w:rPr>
        <w:t>BZT</w:t>
      </w:r>
      <w:r w:rsidRPr="00440CCE">
        <w:rPr>
          <w:rFonts w:asciiTheme="minorHAnsi" w:hAnsiTheme="minorHAnsi" w:cstheme="minorHAnsi"/>
          <w:sz w:val="22"/>
          <w:szCs w:val="22"/>
          <w:vertAlign w:val="subscript"/>
        </w:rPr>
        <w:t>5</w:t>
      </w:r>
      <w:r w:rsidRPr="00440CCE">
        <w:rPr>
          <w:rFonts w:asciiTheme="minorHAnsi" w:hAnsiTheme="minorHAnsi" w:cstheme="minorHAnsi"/>
          <w:sz w:val="22"/>
          <w:szCs w:val="22"/>
        </w:rPr>
        <w:t>: od 150 mg O</w:t>
      </w:r>
      <w:r w:rsidRPr="00440CCE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440CCE">
        <w:rPr>
          <w:rFonts w:asciiTheme="minorHAnsi" w:hAnsiTheme="minorHAnsi" w:cstheme="minorHAnsi"/>
          <w:sz w:val="22"/>
          <w:szCs w:val="22"/>
        </w:rPr>
        <w:t>/l do 500 mg O</w:t>
      </w:r>
      <w:r w:rsidRPr="00440CCE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440CCE">
        <w:rPr>
          <w:rFonts w:asciiTheme="minorHAnsi" w:hAnsiTheme="minorHAnsi" w:cstheme="minorHAnsi"/>
          <w:sz w:val="22"/>
          <w:szCs w:val="22"/>
        </w:rPr>
        <w:t xml:space="preserve">/l </w:t>
      </w:r>
      <w:r>
        <w:rPr>
          <w:rFonts w:asciiTheme="minorHAnsi" w:hAnsiTheme="minorHAnsi" w:cstheme="minorHAnsi"/>
          <w:sz w:val="22"/>
          <w:szCs w:val="22"/>
        </w:rPr>
        <w:t>lub</w:t>
      </w:r>
    </w:p>
    <w:p w14:paraId="207C115D" w14:textId="77777777" w:rsidR="00627DC6" w:rsidRPr="00440CCE" w:rsidRDefault="00627DC6" w:rsidP="00627DC6">
      <w:pPr>
        <w:numPr>
          <w:ilvl w:val="0"/>
          <w:numId w:val="4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proofErr w:type="spellStart"/>
      <w:r w:rsidRPr="00440CCE">
        <w:rPr>
          <w:rFonts w:ascii="Calibri" w:hAnsi="Calibri" w:cs="Calibri"/>
          <w:sz w:val="22"/>
          <w:szCs w:val="22"/>
        </w:rPr>
        <w:t>ChZT</w:t>
      </w:r>
      <w:proofErr w:type="spellEnd"/>
      <w:r w:rsidRPr="00440CCE">
        <w:rPr>
          <w:rFonts w:ascii="Calibri" w:hAnsi="Calibri" w:cs="Calibri"/>
          <w:sz w:val="22"/>
          <w:szCs w:val="22"/>
        </w:rPr>
        <w:t>: od 300 mg O</w:t>
      </w:r>
      <w:r w:rsidRPr="00440CCE">
        <w:rPr>
          <w:rFonts w:ascii="Calibri" w:hAnsi="Calibri" w:cs="Calibri"/>
          <w:sz w:val="22"/>
          <w:szCs w:val="22"/>
          <w:vertAlign w:val="subscript"/>
        </w:rPr>
        <w:t>2</w:t>
      </w:r>
      <w:r w:rsidRPr="00440CCE">
        <w:rPr>
          <w:rFonts w:ascii="Calibri" w:hAnsi="Calibri" w:cs="Calibri"/>
          <w:sz w:val="22"/>
          <w:szCs w:val="22"/>
        </w:rPr>
        <w:t>/l do 1000 mg O</w:t>
      </w:r>
      <w:r w:rsidRPr="00440CCE">
        <w:rPr>
          <w:rFonts w:ascii="Calibri" w:hAnsi="Calibri" w:cs="Calibri"/>
          <w:sz w:val="22"/>
          <w:szCs w:val="22"/>
          <w:vertAlign w:val="subscript"/>
        </w:rPr>
        <w:t>2</w:t>
      </w:r>
      <w:r w:rsidRPr="00440CCE">
        <w:rPr>
          <w:rFonts w:ascii="Calibri" w:hAnsi="Calibri" w:cs="Calibri"/>
          <w:sz w:val="22"/>
          <w:szCs w:val="22"/>
        </w:rPr>
        <w:t xml:space="preserve">/l </w:t>
      </w:r>
    </w:p>
    <w:p w14:paraId="52B2F08E" w14:textId="77777777" w:rsidR="00627DC6" w:rsidRPr="00440CCE" w:rsidRDefault="00627DC6" w:rsidP="00627DC6">
      <w:pPr>
        <w:numPr>
          <w:ilvl w:val="0"/>
          <w:numId w:val="4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Z: od 200 mg/l do 700 mg/l</w:t>
      </w:r>
    </w:p>
    <w:p w14:paraId="35C35446" w14:textId="77777777" w:rsidR="00627DC6" w:rsidRPr="00440CCE" w:rsidRDefault="00627DC6" w:rsidP="00627DC6">
      <w:pPr>
        <w:numPr>
          <w:ilvl w:val="0"/>
          <w:numId w:val="4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 xml:space="preserve">NKJ: od 25 mg/l do 100 mg/l lub </w:t>
      </w:r>
    </w:p>
    <w:p w14:paraId="2184CF5B" w14:textId="77777777" w:rsidR="00627DC6" w:rsidRPr="00440CCE" w:rsidRDefault="00627DC6" w:rsidP="00627DC6">
      <w:pPr>
        <w:numPr>
          <w:ilvl w:val="0"/>
          <w:numId w:val="4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NH</w:t>
      </w:r>
      <w:r w:rsidRPr="00440CCE">
        <w:rPr>
          <w:rFonts w:ascii="Calibri" w:hAnsi="Calibri" w:cs="Calibri"/>
          <w:sz w:val="22"/>
          <w:szCs w:val="22"/>
          <w:vertAlign w:val="subscript"/>
        </w:rPr>
        <w:t>4</w:t>
      </w:r>
      <w:r w:rsidRPr="00440CCE">
        <w:rPr>
          <w:rFonts w:ascii="Calibri" w:hAnsi="Calibri" w:cs="Calibri"/>
          <w:sz w:val="22"/>
          <w:szCs w:val="22"/>
        </w:rPr>
        <w:t>-N: od 22 mg/l do 80 mg/l</w:t>
      </w:r>
    </w:p>
    <w:p w14:paraId="7F13AC4C" w14:textId="77777777" w:rsidR="00627DC6" w:rsidRPr="00440CCE" w:rsidRDefault="00627DC6" w:rsidP="00627DC6">
      <w:pPr>
        <w:numPr>
          <w:ilvl w:val="0"/>
          <w:numId w:val="4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Fosfor ogólny: od 5 mg/l do 20 mg/l</w:t>
      </w:r>
    </w:p>
    <w:p w14:paraId="30C5E26F" w14:textId="77777777" w:rsidR="00627DC6" w:rsidRPr="00440CCE" w:rsidRDefault="00627DC6" w:rsidP="00627DC6">
      <w:pPr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Przydomowe biologiczne oczyszczalnie ścieków muszą spełniać wymogi zharmonizowanej normy PN-EN 12566-3:2005+A2:2013, muszą posiadać deklarację właściwości użytkowych (DWU) oraz muszą być oznakowane znakiem CE.</w:t>
      </w:r>
    </w:p>
    <w:p w14:paraId="328C9BDC" w14:textId="77777777" w:rsidR="00627DC6" w:rsidRPr="00440CCE" w:rsidRDefault="00627DC6" w:rsidP="00627DC6">
      <w:pPr>
        <w:numPr>
          <w:ilvl w:val="0"/>
          <w:numId w:val="1"/>
        </w:numPr>
        <w:tabs>
          <w:tab w:val="clear" w:pos="0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Pojedynczy system musi składać się z następujących elementów składowych:</w:t>
      </w:r>
    </w:p>
    <w:p w14:paraId="5744111A" w14:textId="77777777" w:rsidR="00627DC6" w:rsidRPr="00440CCE" w:rsidRDefault="00627DC6" w:rsidP="00627DC6">
      <w:pPr>
        <w:numPr>
          <w:ilvl w:val="0"/>
          <w:numId w:val="5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Przyłącze (rozumiane jako połączenie istniejącego zewnętrznego odcinka kanalizacji z budynku z oczyszczalnią ścieków);</w:t>
      </w:r>
    </w:p>
    <w:p w14:paraId="6950E58A" w14:textId="77777777" w:rsidR="00627DC6" w:rsidRPr="00440CCE" w:rsidRDefault="00627DC6" w:rsidP="00627DC6">
      <w:pPr>
        <w:numPr>
          <w:ilvl w:val="0"/>
          <w:numId w:val="5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Przydomowa biologiczna oczyszczalnia ścieków;</w:t>
      </w:r>
    </w:p>
    <w:p w14:paraId="5F82C9D4" w14:textId="77777777" w:rsidR="00627DC6" w:rsidRPr="00440CCE" w:rsidRDefault="00627DC6" w:rsidP="00627DC6">
      <w:pPr>
        <w:numPr>
          <w:ilvl w:val="0"/>
          <w:numId w:val="5"/>
        </w:num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System rozsączający ścieki oczyszczone.</w:t>
      </w:r>
    </w:p>
    <w:p w14:paraId="3785BD08" w14:textId="056DF13C" w:rsidR="00627DC6" w:rsidRPr="00020BD5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020BD5">
        <w:rPr>
          <w:rFonts w:ascii="Calibri" w:hAnsi="Calibri" w:cs="Calibri"/>
          <w:sz w:val="22"/>
          <w:szCs w:val="22"/>
        </w:rPr>
        <w:lastRenderedPageBreak/>
        <w:t xml:space="preserve">Przydomowa oczyszczalnia ścieków musi być reaktorem biologicznym pracującym w technologii osadu czynnego. Informacja ta musi być jednoznacznie potwierdzona </w:t>
      </w:r>
      <w:r w:rsidRPr="00020BD5">
        <w:rPr>
          <w:rFonts w:asciiTheme="minorHAnsi" w:hAnsiTheme="minorHAnsi" w:cstheme="minorHAnsi"/>
          <w:sz w:val="22"/>
          <w:szCs w:val="22"/>
        </w:rPr>
        <w:t>w dostarczonym raporcie z</w:t>
      </w:r>
      <w:r w:rsidR="008A522E">
        <w:rPr>
          <w:rFonts w:asciiTheme="minorHAnsi" w:hAnsiTheme="minorHAnsi" w:cstheme="minorHAnsi"/>
          <w:sz w:val="22"/>
          <w:szCs w:val="22"/>
        </w:rPr>
        <w:t> </w:t>
      </w:r>
      <w:r w:rsidRPr="00020BD5">
        <w:rPr>
          <w:rFonts w:asciiTheme="minorHAnsi" w:hAnsiTheme="minorHAnsi" w:cstheme="minorHAnsi"/>
          <w:sz w:val="22"/>
          <w:szCs w:val="22"/>
        </w:rPr>
        <w:t>badania efektywności oczyszczania.</w:t>
      </w:r>
    </w:p>
    <w:p w14:paraId="20B1AEC7" w14:textId="77777777" w:rsidR="00627DC6" w:rsidRPr="00440CCE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Proces oczyszczania ścieków ma odbywać się automatycznie, a praca kompletnego urządzenia zarządzana ma być z jednostki sterującej.</w:t>
      </w:r>
    </w:p>
    <w:p w14:paraId="5B8ADE16" w14:textId="77777777" w:rsidR="00627DC6" w:rsidRPr="00440CCE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Zbiornik oczyszczalni musi tworzyć pojedynczy zbiornik wykonany zgodnie z wymaganiami normy PN-EN 12566-3:2005+A2:2013. Nie dopuszcza się zmiany technologii oczyszczania ścieków. Nie dopuszcza się oczyszczalni dwuzbiornikowych</w:t>
      </w:r>
      <w:r>
        <w:rPr>
          <w:rFonts w:ascii="Calibri" w:hAnsi="Calibri" w:cs="Calibri"/>
          <w:sz w:val="22"/>
          <w:szCs w:val="22"/>
        </w:rPr>
        <w:t>.</w:t>
      </w:r>
    </w:p>
    <w:p w14:paraId="7976CB01" w14:textId="3D899027" w:rsidR="00627DC6" w:rsidRPr="00EA4417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EA4417">
        <w:rPr>
          <w:rFonts w:ascii="Calibri" w:hAnsi="Calibri" w:cs="Calibri"/>
          <w:sz w:val="22"/>
          <w:szCs w:val="22"/>
        </w:rPr>
        <w:t xml:space="preserve">Na terenie Gminy </w:t>
      </w:r>
      <w:r w:rsidR="008A522E">
        <w:rPr>
          <w:rFonts w:ascii="Calibri" w:hAnsi="Calibri" w:cs="Calibri"/>
          <w:sz w:val="22"/>
          <w:szCs w:val="22"/>
        </w:rPr>
        <w:t>Gdów</w:t>
      </w:r>
      <w:r w:rsidRPr="00EA4417">
        <w:rPr>
          <w:rFonts w:ascii="Calibri" w:hAnsi="Calibri" w:cs="Calibri"/>
          <w:sz w:val="22"/>
          <w:szCs w:val="22"/>
        </w:rPr>
        <w:t xml:space="preserve"> obowiązuje III strefa przemarzania. Należy zastosować zbiorniki oczyszczalni o wytrzymałości konstrukcyjnej umożliwiającej montaż oczyszczalni przy rurze kanalizacyjnej wychodzącej z budynku na głębokości 1,3 m.p.p.t. Informacja ta musi być potwierdzona w raporcie z badania wytrzymałości konstrukcji, wykonanego zgodnie z normą PN-EN 12566-3+A2:2013. W warunkach mokrych zbiornik oczyszczalni musi posiadać wytrzymałość konstrukcji umożliwiającą montaż oczyszczalni przy poziomie wód gruntowych sięgającym połowy wysokości zbiornika lub poziomu rury wylotowej zbiornika. </w:t>
      </w:r>
    </w:p>
    <w:p w14:paraId="5D56DD79" w14:textId="77777777" w:rsidR="00627DC6" w:rsidRPr="00440CCE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Zamawiający nie przewiduje wizji lokalnej.</w:t>
      </w:r>
    </w:p>
    <w:p w14:paraId="687B4B63" w14:textId="6544AEB5" w:rsidR="00627DC6" w:rsidRPr="00440CCE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Do wykonania robót Wykonawca użyje materiałów odpowiadających warunkom określonym w</w:t>
      </w:r>
      <w:r w:rsidR="008A522E">
        <w:rPr>
          <w:rFonts w:ascii="Calibri" w:hAnsi="Calibri" w:cs="Calibri"/>
          <w:sz w:val="22"/>
          <w:szCs w:val="22"/>
        </w:rPr>
        <w:t> </w:t>
      </w:r>
      <w:r w:rsidRPr="00440CCE">
        <w:rPr>
          <w:rFonts w:ascii="Calibri" w:hAnsi="Calibri" w:cs="Calibri"/>
          <w:sz w:val="22"/>
          <w:szCs w:val="22"/>
        </w:rPr>
        <w:t>Programie funkcjonalno-użytkowym.</w:t>
      </w:r>
    </w:p>
    <w:p w14:paraId="5D080C66" w14:textId="77777777" w:rsidR="00627DC6" w:rsidRPr="00440CCE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Wymaga się wykonania wszystkich instalacji wodno-kanalizacyjnych, wentylacyjnych od budynku przez przydomową oczyszczalnię ścieków oraz systemu rozsączania, niezbędnych do prawidłowego funkcjonowania oczyszczalni.</w:t>
      </w:r>
    </w:p>
    <w:p w14:paraId="18D0936D" w14:textId="77777777" w:rsidR="00627DC6" w:rsidRPr="00440CCE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Miejsce pomiarowo-kontrolne poboru próbek może być zintegrowane z oczyszczalnią i znajdować się w jej wnętrzu.</w:t>
      </w:r>
    </w:p>
    <w:p w14:paraId="14B4856E" w14:textId="727D1AD1" w:rsidR="00627DC6" w:rsidRPr="00440CCE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Wymagane jest wykonanie szafki sterującej w miejscu wykluczającym zalanie wodami. Szafki muszą być wykonane w wersji szczelnej. Należy przewidzieć sygnalizację wizualną pracy i stanu awarii. Zamawiający wymaga, aby urządzenie informowało (np. opcja w panelu sterowania) o</w:t>
      </w:r>
      <w:r w:rsidR="008A522E">
        <w:rPr>
          <w:rFonts w:ascii="Calibri" w:hAnsi="Calibri" w:cs="Calibri"/>
          <w:sz w:val="22"/>
          <w:szCs w:val="22"/>
        </w:rPr>
        <w:t> </w:t>
      </w:r>
      <w:r w:rsidRPr="00440CCE">
        <w:rPr>
          <w:rFonts w:ascii="Calibri" w:hAnsi="Calibri" w:cs="Calibri"/>
          <w:sz w:val="22"/>
          <w:szCs w:val="22"/>
        </w:rPr>
        <w:t>zaistnieniu awarii systemu.</w:t>
      </w:r>
    </w:p>
    <w:p w14:paraId="6C6F95B7" w14:textId="33A94469" w:rsidR="00627DC6" w:rsidRPr="00440CCE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Zamawiający wymaga, aby zaoferowane urządzenia posiadały odporność na chwilowe przeciążenia hydrauliczne oraz miały możliwość pracy przy nierównomiernych dopływach, np. okresowy brak dopływu ścieków – tryb urlopowy/wakacyjny lub zwiększonym dopływie w</w:t>
      </w:r>
      <w:r w:rsidR="008A522E">
        <w:rPr>
          <w:rFonts w:ascii="Calibri" w:hAnsi="Calibri" w:cs="Calibri"/>
          <w:sz w:val="22"/>
          <w:szCs w:val="22"/>
        </w:rPr>
        <w:t> </w:t>
      </w:r>
      <w:r w:rsidRPr="00440CCE">
        <w:rPr>
          <w:rFonts w:ascii="Calibri" w:hAnsi="Calibri" w:cs="Calibri"/>
          <w:sz w:val="22"/>
          <w:szCs w:val="22"/>
        </w:rPr>
        <w:t>okresach świątecznych.</w:t>
      </w:r>
    </w:p>
    <w:p w14:paraId="0FCF75A2" w14:textId="77777777" w:rsidR="00627DC6" w:rsidRPr="00440CCE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Zamawiający wymaga, aby sterownik z wyświetlaczem LCD wyposażony był w rejestrator czasu pracy, zapewniający pełną automatykę pracy reaktora oczyszczalni.</w:t>
      </w:r>
    </w:p>
    <w:p w14:paraId="24E08DE9" w14:textId="13D192C2" w:rsidR="00627DC6" w:rsidRPr="00440CCE" w:rsidRDefault="00627DC6" w:rsidP="00627DC6">
      <w:pPr>
        <w:numPr>
          <w:ilvl w:val="0"/>
          <w:numId w:val="1"/>
        </w:numPr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Szczegółowy opis przedmiotu zamówienia został określony w Programie funkcjonalno-użytkowym</w:t>
      </w:r>
      <w:r w:rsidR="008A522E">
        <w:rPr>
          <w:rFonts w:ascii="Calibri" w:hAnsi="Calibri" w:cs="Calibri"/>
          <w:sz w:val="22"/>
          <w:szCs w:val="22"/>
        </w:rPr>
        <w:t>.</w:t>
      </w:r>
    </w:p>
    <w:p w14:paraId="3712F687" w14:textId="77777777" w:rsidR="00627DC6" w:rsidRPr="00440CCE" w:rsidRDefault="00627DC6" w:rsidP="00627DC6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D886DC9" w14:textId="77777777" w:rsidR="00627DC6" w:rsidRPr="00440CCE" w:rsidRDefault="00627DC6" w:rsidP="00627DC6">
      <w:pPr>
        <w:spacing w:after="120"/>
        <w:jc w:val="center"/>
        <w:rPr>
          <w:sz w:val="32"/>
          <w:szCs w:val="32"/>
        </w:rPr>
      </w:pPr>
      <w:r w:rsidRPr="00440CCE">
        <w:rPr>
          <w:rFonts w:ascii="Calibri" w:hAnsi="Calibri" w:cs="Calibri"/>
          <w:b/>
          <w:bCs/>
          <w:sz w:val="22"/>
          <w:szCs w:val="22"/>
        </w:rPr>
        <w:t>Rozwiązania równoważne</w:t>
      </w:r>
    </w:p>
    <w:p w14:paraId="25E8AE09" w14:textId="77777777" w:rsidR="00627DC6" w:rsidRPr="00440CCE" w:rsidRDefault="00627DC6" w:rsidP="00627DC6">
      <w:pPr>
        <w:pStyle w:val="Akapitzlist"/>
        <w:numPr>
          <w:ilvl w:val="0"/>
          <w:numId w:val="2"/>
        </w:numPr>
        <w:autoSpaceDE w:val="0"/>
        <w:ind w:left="426"/>
        <w:jc w:val="both"/>
        <w:rPr>
          <w:sz w:val="22"/>
          <w:szCs w:val="22"/>
        </w:rPr>
      </w:pPr>
      <w:r w:rsidRPr="00440CCE">
        <w:rPr>
          <w:rFonts w:ascii="Calibri" w:eastAsia="Calibri" w:hAnsi="Calibri" w:cs="Calibri"/>
          <w:sz w:val="22"/>
          <w:szCs w:val="22"/>
          <w:lang w:eastAsia="en-US"/>
        </w:rPr>
        <w:t>Zamawiający dopuszcza składanie ofert opartych na rozwiązaniach równoważnych do określonych w SWZ, pod warunkiem zachowania technologii oczyszczania ścieków i wszystkich parametrów technicznych, jakościowych i funkcjonalnych przydomowych oczyszczalni ścieków.</w:t>
      </w:r>
    </w:p>
    <w:p w14:paraId="6A69460A" w14:textId="77777777" w:rsidR="00627DC6" w:rsidRPr="00440CCE" w:rsidRDefault="00627DC6" w:rsidP="00627DC6">
      <w:pPr>
        <w:pStyle w:val="Akapitzlist"/>
        <w:numPr>
          <w:ilvl w:val="0"/>
          <w:numId w:val="2"/>
        </w:numPr>
        <w:autoSpaceDE w:val="0"/>
        <w:ind w:left="426"/>
        <w:jc w:val="both"/>
        <w:rPr>
          <w:sz w:val="22"/>
          <w:szCs w:val="22"/>
        </w:rPr>
      </w:pPr>
      <w:r w:rsidRPr="00440CCE">
        <w:rPr>
          <w:rFonts w:ascii="Calibri" w:hAnsi="Calibri" w:cs="Calibri"/>
          <w:sz w:val="22"/>
          <w:szCs w:val="22"/>
        </w:rPr>
        <w:t>Przydomowe oczyszczalnie ścieków muszą być oznakowane znakiem C</w:t>
      </w:r>
      <w:r>
        <w:rPr>
          <w:rFonts w:ascii="Calibri" w:hAnsi="Calibri" w:cs="Calibri"/>
          <w:sz w:val="22"/>
          <w:szCs w:val="22"/>
        </w:rPr>
        <w:t>E</w:t>
      </w:r>
      <w:r w:rsidRPr="00440CCE">
        <w:rPr>
          <w:rFonts w:ascii="Calibri" w:hAnsi="Calibri" w:cs="Calibri"/>
          <w:sz w:val="22"/>
          <w:szCs w:val="22"/>
        </w:rPr>
        <w:t xml:space="preserve"> oraz muszą spełniać wymogi zharmonizowanej normy PN-EN 12566-3:2005+A2:2013.</w:t>
      </w:r>
    </w:p>
    <w:p w14:paraId="63B0E55E" w14:textId="18B13605" w:rsidR="00627DC6" w:rsidRPr="00440CCE" w:rsidRDefault="00627DC6" w:rsidP="00627DC6">
      <w:pPr>
        <w:pStyle w:val="Akapitzlist"/>
        <w:numPr>
          <w:ilvl w:val="0"/>
          <w:numId w:val="2"/>
        </w:numPr>
        <w:autoSpaceDE w:val="0"/>
        <w:ind w:left="426"/>
        <w:jc w:val="both"/>
        <w:rPr>
          <w:sz w:val="22"/>
          <w:szCs w:val="22"/>
        </w:rPr>
      </w:pPr>
      <w:r w:rsidRPr="00440CCE">
        <w:rPr>
          <w:rFonts w:ascii="Calibri" w:hAnsi="Calibri" w:cs="Calibri"/>
          <w:bCs/>
          <w:sz w:val="22"/>
          <w:szCs w:val="22"/>
          <w:lang w:eastAsia="pl-PL"/>
        </w:rPr>
        <w:t xml:space="preserve">Jeżeli </w:t>
      </w:r>
      <w:r w:rsidRPr="00440CCE">
        <w:rPr>
          <w:rFonts w:ascii="Calibri" w:hAnsi="Calibri" w:cs="Calibri"/>
          <w:sz w:val="22"/>
          <w:szCs w:val="22"/>
        </w:rPr>
        <w:t>niniejsza SWZ</w:t>
      </w:r>
      <w:r w:rsidR="008A522E">
        <w:rPr>
          <w:rFonts w:ascii="Calibri" w:hAnsi="Calibri" w:cs="Calibri"/>
          <w:sz w:val="22"/>
          <w:szCs w:val="22"/>
        </w:rPr>
        <w:t xml:space="preserve">, w tym PFU </w:t>
      </w:r>
      <w:r w:rsidRPr="00440CCE">
        <w:rPr>
          <w:rFonts w:ascii="Calibri" w:hAnsi="Calibri" w:cs="Calibri"/>
          <w:bCs/>
          <w:sz w:val="22"/>
          <w:szCs w:val="22"/>
          <w:lang w:eastAsia="pl-PL"/>
        </w:rPr>
        <w:t xml:space="preserve">wskazywałaby w odniesieniu do niektórych materiałów i urządzeń znaki towarowe lub pochodzenie, Zamawiający, zgodnie z art. 101 ustawy </w:t>
      </w:r>
      <w:proofErr w:type="spellStart"/>
      <w:r w:rsidRPr="00440CCE">
        <w:rPr>
          <w:rFonts w:ascii="Calibri" w:hAnsi="Calibri" w:cs="Calibri"/>
          <w:bCs/>
          <w:sz w:val="22"/>
          <w:szCs w:val="22"/>
          <w:lang w:eastAsia="pl-PL"/>
        </w:rPr>
        <w:t>Pzp</w:t>
      </w:r>
      <w:proofErr w:type="spellEnd"/>
      <w:r w:rsidRPr="00440CCE">
        <w:rPr>
          <w:rFonts w:ascii="Calibri" w:hAnsi="Calibri" w:cs="Calibri"/>
          <w:bCs/>
          <w:sz w:val="22"/>
          <w:szCs w:val="22"/>
          <w:lang w:eastAsia="pl-PL"/>
        </w:rPr>
        <w:t xml:space="preserve">, dopuszcza składanie materiałów i urządzeń równoważnych. Wszelkie materiały i urządzenia pochodzące od konkretnych producentów, określają minimalne parametry jakościowe i cechy użytkowe, jakim muszą odpowiadać, aby spełnić wymagania stawiane przez Zamawiającego i stanowią wyłącznie wzorzec jakościowy przedmiotu zamówienia. Poprzez zapis dotyczący minimalnych wymagań parametrów jakościowych, Zamawiający rozumie wymagania towarów zawarte w ogólnie dostępnych źródłach, katalogach, stronach internetowych producentów. Operowanie przykładowymi nazwami producentów i produktów ma na celu jedynie doprecyzowanie poziomu </w:t>
      </w:r>
      <w:r w:rsidRPr="00440CCE">
        <w:rPr>
          <w:rFonts w:ascii="Calibri" w:hAnsi="Calibri" w:cs="Calibri"/>
          <w:bCs/>
          <w:sz w:val="22"/>
          <w:szCs w:val="22"/>
          <w:lang w:eastAsia="pl-PL"/>
        </w:rPr>
        <w:lastRenderedPageBreak/>
        <w:t>oczekiwań Zamawiającego w stosunku do określonego rozwiązania i ma wyłącznie charakter przykładowy. Zamawiający przy opisie przedmiotu zamówienia, wskazując oznaczenie konkretnego producenta (dostawcy) lub konkretny produkt, dopuszcza jednocześnie produkty równoważne o parametrach jakościowych i cechach użytkowych co najmniej na poziomie parametrów wskazanego produktu, uznając tym samym każdy produkt o wskazanych parametrach lub lepszych. W takiej sytuacji Zamawiający wymaga złożenia stosownych dokumentów w celu wykazania, że proponowane rozwiązanie spełnia wymagania Zamawiającego w stopniu równoważnym.</w:t>
      </w:r>
    </w:p>
    <w:p w14:paraId="145C2B08" w14:textId="72E85B11" w:rsidR="00627DC6" w:rsidRPr="00440CCE" w:rsidRDefault="00627DC6" w:rsidP="00627DC6">
      <w:pPr>
        <w:pStyle w:val="Akapitzlist"/>
        <w:numPr>
          <w:ilvl w:val="0"/>
          <w:numId w:val="2"/>
        </w:numPr>
        <w:autoSpaceDE w:val="0"/>
        <w:ind w:left="426"/>
        <w:jc w:val="both"/>
        <w:rPr>
          <w:sz w:val="22"/>
          <w:szCs w:val="22"/>
        </w:rPr>
      </w:pPr>
      <w:r w:rsidRPr="00440CCE">
        <w:rPr>
          <w:rFonts w:ascii="Calibri" w:eastAsia="Calibri" w:hAnsi="Calibri" w:cs="Calibri"/>
          <w:sz w:val="22"/>
          <w:szCs w:val="22"/>
          <w:lang w:eastAsia="en-US"/>
        </w:rPr>
        <w:t>W przypadku, gdy w dokumentach zamówienia zostały użyte znaki towarowe, oznacza to, że są podane przykładowo i określają jedynie minimalne oczekiwane parametry jakościowe oraz wymagany standard. Wykonawca może zastosować materiały lub urządzenia równoważne, lecz o parametrach technicznych i jakościowych podobnych lub lepszych, których zastosowanie w żaden sposób nie wpłynie negatywnie na prawidłowe funkcjonowanie rozwiązań przyjętych w</w:t>
      </w:r>
      <w:r w:rsidR="008A522E">
        <w:rPr>
          <w:rFonts w:ascii="Calibri" w:eastAsia="Calibri" w:hAnsi="Calibri" w:cs="Calibri"/>
          <w:sz w:val="22"/>
          <w:szCs w:val="22"/>
          <w:lang w:eastAsia="en-US"/>
        </w:rPr>
        <w:t> </w:t>
      </w:r>
      <w:r w:rsidRPr="00440CCE">
        <w:rPr>
          <w:rFonts w:ascii="Calibri" w:eastAsia="Calibri" w:hAnsi="Calibri" w:cs="Calibri"/>
          <w:sz w:val="22"/>
          <w:szCs w:val="22"/>
          <w:lang w:eastAsia="en-US"/>
        </w:rPr>
        <w:t xml:space="preserve">dokumentacji projektowej. </w:t>
      </w:r>
    </w:p>
    <w:p w14:paraId="2EEB8A41" w14:textId="77777777" w:rsidR="00627DC6" w:rsidRPr="00440CCE" w:rsidRDefault="00627DC6" w:rsidP="00627DC6">
      <w:pPr>
        <w:pStyle w:val="Akapitzlist"/>
        <w:numPr>
          <w:ilvl w:val="0"/>
          <w:numId w:val="2"/>
        </w:numPr>
        <w:autoSpaceDE w:val="0"/>
        <w:ind w:left="426"/>
        <w:jc w:val="both"/>
        <w:rPr>
          <w:sz w:val="22"/>
          <w:szCs w:val="22"/>
        </w:rPr>
      </w:pPr>
      <w:r w:rsidRPr="00440CCE">
        <w:rPr>
          <w:rFonts w:ascii="Calibri" w:eastAsia="Calibri" w:hAnsi="Calibri" w:cs="Calibri"/>
          <w:sz w:val="22"/>
          <w:szCs w:val="22"/>
          <w:lang w:eastAsia="en-US"/>
        </w:rPr>
        <w:t>Udokumentowanie równoważności leży po stronie Wykonawcy. W tym celu wykonawca zobowiązany jest złożyć wraz z ofertą w szczególności: karty katalogowe z rysunkami i opisem technicznym, certyfikaty lub aprobaty zastosowania materiałów lub urządzeń. Wykonawca proponujący rozwiązania równoważne, niezależnie od innych dokumentów, powinien przedstawić wraz z ofertą opis rozwiązań równoważnych (zawierający zestawienie równoważnych materiałów z podaniem ich typu, modelu i producenta) oraz wykazać, że proponowane rozwiązania charakteryzują się nie gorszymi parametrami od przyjętych w SWZ i projekcie budowlanym.</w:t>
      </w:r>
    </w:p>
    <w:p w14:paraId="1D23A9DF" w14:textId="77777777" w:rsidR="00627DC6" w:rsidRPr="001A3BD6" w:rsidRDefault="00627DC6" w:rsidP="00627DC6">
      <w:pPr>
        <w:pStyle w:val="Akapitzlist"/>
        <w:numPr>
          <w:ilvl w:val="0"/>
          <w:numId w:val="2"/>
        </w:numPr>
        <w:autoSpaceDE w:val="0"/>
        <w:ind w:left="426"/>
        <w:jc w:val="both"/>
        <w:rPr>
          <w:sz w:val="22"/>
          <w:szCs w:val="22"/>
        </w:rPr>
      </w:pPr>
      <w:r w:rsidRPr="00440CCE">
        <w:rPr>
          <w:rFonts w:ascii="Calibri" w:eastAsia="Calibri" w:hAnsi="Calibri" w:cs="Calibri"/>
          <w:sz w:val="22"/>
          <w:szCs w:val="22"/>
          <w:lang w:eastAsia="en-US"/>
        </w:rPr>
        <w:t xml:space="preserve">W przypadku użycia w dokumentach zamówienia odniesień do norm, europejskich ocen technicznych, aprobat, specyfikacji technicznych i systemów referencji technicznych Zamawiający dopuszcza rozwiązania równoważne opisywanym. Wykonawca analizując dokumentację projektową powinien założyć, że każdemu odniesieniu użytemu w dokumentacji projektowej towarzyszy wyraz </w:t>
      </w:r>
      <w:r w:rsidRPr="00440CCE">
        <w:rPr>
          <w:rFonts w:ascii="Calibri" w:eastAsia="Calibri" w:hAnsi="Calibri" w:cs="Calibri"/>
          <w:i/>
          <w:iCs/>
          <w:sz w:val="22"/>
          <w:szCs w:val="22"/>
          <w:lang w:eastAsia="en-US"/>
        </w:rPr>
        <w:t>„lub równoważne"</w:t>
      </w:r>
      <w:r w:rsidRPr="00440CCE">
        <w:rPr>
          <w:rFonts w:ascii="Calibri" w:eastAsia="Calibri" w:hAnsi="Calibri" w:cs="Calibri"/>
          <w:sz w:val="22"/>
          <w:szCs w:val="22"/>
          <w:lang w:eastAsia="en-US"/>
        </w:rPr>
        <w:t>. Podstawowe parametry równoważności wskazano w tabeli poniżej.</w:t>
      </w:r>
    </w:p>
    <w:p w14:paraId="7C3883B5" w14:textId="77777777" w:rsidR="00627DC6" w:rsidRDefault="00627DC6" w:rsidP="00627DC6">
      <w:pPr>
        <w:autoSpaceDE w:val="0"/>
        <w:jc w:val="both"/>
        <w:rPr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969"/>
        <w:gridCol w:w="3940"/>
      </w:tblGrid>
      <w:tr w:rsidR="00627DC6" w:rsidRPr="001A3BD6" w14:paraId="683BD355" w14:textId="77777777" w:rsidTr="00DD30E2">
        <w:trPr>
          <w:trHeight w:val="721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C3B2" w14:textId="77777777" w:rsidR="00627DC6" w:rsidRPr="001A3BD6" w:rsidRDefault="00627DC6" w:rsidP="00DD30E2">
            <w:pPr>
              <w:widowControl w:val="0"/>
              <w:autoSpaceDN w:val="0"/>
              <w:adjustRightInd w:val="0"/>
              <w:ind w:right="-145"/>
              <w:jc w:val="center"/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  <w:t>Nazwa</w:t>
            </w:r>
          </w:p>
          <w:p w14:paraId="6D5D50C3" w14:textId="77777777" w:rsidR="00627DC6" w:rsidRPr="001A3BD6" w:rsidRDefault="00627DC6" w:rsidP="00DD30E2">
            <w:pPr>
              <w:widowControl w:val="0"/>
              <w:autoSpaceDN w:val="0"/>
              <w:adjustRightInd w:val="0"/>
              <w:ind w:right="-145"/>
              <w:jc w:val="center"/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  <w:t>parametru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4586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  <w:t>Parametr</w:t>
            </w:r>
          </w:p>
          <w:p w14:paraId="2FA7E2BF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  <w:t>projektowany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94A6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  <w:t>Parametr</w:t>
            </w:r>
          </w:p>
          <w:p w14:paraId="1BFD874A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center"/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b/>
                <w:kern w:val="2"/>
                <w:sz w:val="17"/>
                <w:szCs w:val="17"/>
                <w:lang w:eastAsia="ar-SA"/>
              </w:rPr>
              <w:t>równoważności</w:t>
            </w:r>
          </w:p>
        </w:tc>
      </w:tr>
      <w:tr w:rsidR="00627DC6" w:rsidRPr="001A3BD6" w14:paraId="128ECBD9" w14:textId="77777777" w:rsidTr="00DD30E2">
        <w:trPr>
          <w:trHeight w:val="1152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5F96" w14:textId="77777777" w:rsidR="00627DC6" w:rsidRPr="001A3BD6" w:rsidRDefault="00627DC6" w:rsidP="00DD30E2">
            <w:pPr>
              <w:widowControl w:val="0"/>
              <w:autoSpaceDN w:val="0"/>
              <w:adjustRightInd w:val="0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Zgodność z normą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D310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PN EN 12566-3:2005+A2:2013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D0EB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PN EN 12566-3:2005+A2:2013</w:t>
            </w:r>
          </w:p>
        </w:tc>
      </w:tr>
      <w:tr w:rsidR="00627DC6" w:rsidRPr="001A3BD6" w14:paraId="36E156BE" w14:textId="77777777" w:rsidTr="00DD30E2">
        <w:trPr>
          <w:trHeight w:val="843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FCB5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Technologia oczyszczania ścieków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5A10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Niskoobciążony osad czynny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D507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trike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Niskoobciążony osad czynny</w:t>
            </w:r>
          </w:p>
        </w:tc>
      </w:tr>
      <w:tr w:rsidR="00627DC6" w:rsidRPr="001A3BD6" w14:paraId="55F8E0A0" w14:textId="77777777" w:rsidTr="00DD30E2">
        <w:trPr>
          <w:trHeight w:val="843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91C2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Wymagania technologiczne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BE68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Bez elektrozaworów</w:t>
            </w:r>
          </w:p>
          <w:p w14:paraId="7A3A6A3A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 xml:space="preserve">Bez urządzeń mechanicznych i elektrycznych pod napięciem we wnętrzu zbiornika oczyszczalni 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3A18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Bez elektrozaworów</w:t>
            </w:r>
          </w:p>
          <w:p w14:paraId="59636A7B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Bez urządzeń mechanicznych i elektrycznych pod napięciem we wnętrzu zbiornika oczyszczalni</w:t>
            </w:r>
          </w:p>
        </w:tc>
      </w:tr>
      <w:tr w:rsidR="00627DC6" w:rsidRPr="001A3BD6" w14:paraId="0A331CE6" w14:textId="77777777" w:rsidTr="00DD30E2">
        <w:trPr>
          <w:trHeight w:val="998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4233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Materiał wykonania zbiornika oczyszczalni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83D4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</w:p>
          <w:p w14:paraId="63A44C08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 xml:space="preserve">Zgodność z normą </w:t>
            </w:r>
            <w:r w:rsidRPr="001A3BD6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PN EN 12566-3+A2:2013</w:t>
            </w:r>
          </w:p>
          <w:p w14:paraId="3105BDF4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F476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 xml:space="preserve">Zgodność z normą </w:t>
            </w:r>
            <w:r w:rsidRPr="001A3BD6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PN EN 12566-3+A2:2013</w:t>
            </w:r>
          </w:p>
        </w:tc>
      </w:tr>
      <w:tr w:rsidR="00627DC6" w:rsidRPr="001A3BD6" w14:paraId="41506905" w14:textId="77777777" w:rsidTr="00DD30E2">
        <w:trPr>
          <w:trHeight w:val="42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68B6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Konstrukcja wykonania zbiornika oczyszczalni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010F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</w:p>
          <w:p w14:paraId="2163685B" w14:textId="77777777" w:rsidR="00627DC6" w:rsidRPr="00F16D6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Pojedynczy/jednobryłowy zbiornik z pojedynczym zwieńczeniem oraz pojedynczym włazem, z koszem filtracyjnym w komorze oczyszczania wstępnego/filtracji wstępnej, gdzie ściek surowy w początkowej fazie oczyszczania jest filtrowany mechanicznie przez kosz filtracyjny.</w:t>
            </w:r>
            <w:r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 xml:space="preserve"> </w:t>
            </w:r>
            <w:r w:rsidRPr="00F16D6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 xml:space="preserve">Nie dopuszcza się </w:t>
            </w:r>
            <w:r w:rsidRPr="00F16D6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lastRenderedPageBreak/>
              <w:t>rozwiązań opartych na kilku zbiornikach, które są ze sobą łączone poprzez klejenie, spawanie lub połączone rurą</w:t>
            </w:r>
            <w:r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.</w:t>
            </w:r>
          </w:p>
          <w:p w14:paraId="7DA71E9B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F51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</w:p>
          <w:p w14:paraId="43141568" w14:textId="77777777" w:rsidR="00627DC6" w:rsidRPr="00F16D6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Pojedynczy/jednobryłowy zbiornik z pojedynczym zwieńczeniem oraz pojedynczym włazem, z koszem filtracyjnym w komorze oczyszczania wstępnego/filtracji wstępnej, gdzie ściek surowy w początkowej fazie oczyszczania jest filtrowany mechanicznie przez kosz filtracyjny</w:t>
            </w:r>
            <w:r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 xml:space="preserve"> </w:t>
            </w:r>
            <w:r w:rsidRPr="00F16D6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 xml:space="preserve">lub które posiadają </w:t>
            </w:r>
            <w:r w:rsidRPr="00F16D6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lastRenderedPageBreak/>
              <w:t xml:space="preserve">elementy wychwytujące cząstki stałe takie jak kratki koszowe, kosz na </w:t>
            </w:r>
            <w:proofErr w:type="spellStart"/>
            <w:r w:rsidRPr="00F16D6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skratki</w:t>
            </w:r>
            <w:proofErr w:type="spellEnd"/>
            <w:r w:rsidRPr="00F16D6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 xml:space="preserve">, komory </w:t>
            </w:r>
            <w:proofErr w:type="spellStart"/>
            <w:r w:rsidRPr="00F16D6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skratek</w:t>
            </w:r>
            <w:proofErr w:type="spellEnd"/>
            <w:r w:rsidRPr="00F16D6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 xml:space="preserve">, </w:t>
            </w:r>
            <w:r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 xml:space="preserve">itp. </w:t>
            </w:r>
            <w:r w:rsidRPr="00F16D6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Nie dopuszcza się rozwiązań opartych na kilku zbiornikach, które są ze sobą łączone poprzez klejenie, spawanie lub połączone rurą</w:t>
            </w:r>
            <w:r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.</w:t>
            </w:r>
          </w:p>
          <w:p w14:paraId="74860C59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</w:p>
          <w:p w14:paraId="55949CCE" w14:textId="77777777" w:rsidR="00627DC6" w:rsidRPr="001A3BD6" w:rsidRDefault="00627DC6" w:rsidP="00DD30E2">
            <w:pPr>
              <w:rPr>
                <w:rFonts w:asciiTheme="minorHAnsi" w:eastAsia="Calibri" w:hAnsiTheme="minorHAnsi" w:cstheme="minorHAnsi"/>
                <w:sz w:val="17"/>
                <w:szCs w:val="17"/>
              </w:rPr>
            </w:pPr>
          </w:p>
        </w:tc>
      </w:tr>
      <w:tr w:rsidR="00627DC6" w:rsidRPr="001A3BD6" w14:paraId="479ACA08" w14:textId="77777777" w:rsidTr="00DD30E2">
        <w:trPr>
          <w:trHeight w:val="4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CB05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spacing w:val="-2"/>
                <w:sz w:val="17"/>
                <w:szCs w:val="17"/>
                <w:lang w:eastAsia="en-US"/>
              </w:rPr>
              <w:lastRenderedPageBreak/>
              <w:t>Wytrzymałość konstrukcji zbiornika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4F5D" w14:textId="77777777" w:rsidR="00627DC6" w:rsidRPr="001A3BD6" w:rsidRDefault="00627DC6" w:rsidP="00DD30E2">
            <w:pPr>
              <w:spacing w:before="120"/>
              <w:jc w:val="both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Należy zastosować zbiorniki oczyszczalni o</w:t>
            </w:r>
            <w:r>
              <w:rPr>
                <w:rFonts w:asciiTheme="minorHAnsi" w:hAnsiTheme="minorHAnsi" w:cstheme="minorHAnsi"/>
                <w:sz w:val="17"/>
                <w:szCs w:val="17"/>
              </w:rPr>
              <w:t> </w:t>
            </w: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wytrzymałości konstrukcyjnej umożliwiającej montaż oczyszczalni przy rurze kanalizacyjnej </w:t>
            </w:r>
            <w:r w:rsidRPr="00016349">
              <w:rPr>
                <w:rFonts w:asciiTheme="minorHAnsi" w:hAnsiTheme="minorHAnsi" w:cstheme="minorHAnsi"/>
                <w:sz w:val="17"/>
                <w:szCs w:val="17"/>
              </w:rPr>
              <w:t>wychodzącej z</w:t>
            </w:r>
            <w:r>
              <w:rPr>
                <w:rFonts w:asciiTheme="minorHAnsi" w:hAnsiTheme="minorHAnsi" w:cstheme="minorHAnsi"/>
                <w:sz w:val="17"/>
                <w:szCs w:val="17"/>
              </w:rPr>
              <w:t> </w:t>
            </w:r>
            <w:r w:rsidRPr="00016349">
              <w:rPr>
                <w:rFonts w:asciiTheme="minorHAnsi" w:hAnsiTheme="minorHAnsi" w:cstheme="minorHAnsi"/>
                <w:sz w:val="17"/>
                <w:szCs w:val="17"/>
              </w:rPr>
              <w:t>budynku na głębokości 1,3 m.p.p.t. Informacja</w:t>
            </w: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 ta musi być potwierdzona w raporcie z badania wytrzymałości konstrukcji, wykonanego zgodnie z</w:t>
            </w:r>
            <w:r>
              <w:rPr>
                <w:rFonts w:asciiTheme="minorHAnsi" w:hAnsiTheme="minorHAnsi" w:cstheme="minorHAnsi"/>
                <w:sz w:val="17"/>
                <w:szCs w:val="17"/>
              </w:rPr>
              <w:t> </w:t>
            </w: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normą PN-EN 12566-3+A2:2013. W warunkach mokrych zbiornik oczyszczalni musi posiadać wytrzymałość konstrukcji umożliwiającą montaż oczyszczalni przy poziomie wód gruntowych sięgającym połowy wysokości zbiornika lub poziomu rury wylotowej zbiornika. </w:t>
            </w:r>
          </w:p>
          <w:p w14:paraId="414786BD" w14:textId="77777777" w:rsidR="00627DC6" w:rsidRPr="001A3BD6" w:rsidRDefault="00627DC6" w:rsidP="00DD30E2">
            <w:pPr>
              <w:spacing w:before="120"/>
              <w:jc w:val="both"/>
              <w:rPr>
                <w:rFonts w:asciiTheme="minorHAnsi" w:hAnsiTheme="minorHAnsi" w:cstheme="minorHAnsi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E67C" w14:textId="77777777" w:rsidR="00627DC6" w:rsidRPr="001A3BD6" w:rsidRDefault="00627DC6" w:rsidP="00DD30E2">
            <w:pPr>
              <w:spacing w:before="120"/>
              <w:jc w:val="both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Należy zastosować zbiorniki oczyszczalni o wytrzymałości konstrukcyjnej umożliwiającej montaż oczyszczalni przy rurze kanalizacyjnej wychodzącej z budynku na głębokości 1,3 m.p.p.t. Informacja ta musi być potwierdzona w raporcie z badania wytrzymałości konstrukcji, wykonanego zgodnie z normą PN-EN 12566-3+A2:2013. W warunkach mokrych zbiornik oczyszczalni musi posiadać wytrzymałość konstrukcji umożliwiającą montaż oczyszczalni przy poziomie wód gruntowych sięgającym połowy wysokości zbiornika lub poziomu rury wylotowej zbiornika.</w:t>
            </w:r>
          </w:p>
          <w:p w14:paraId="207F1D7B" w14:textId="77777777" w:rsidR="00627DC6" w:rsidRPr="001A3BD6" w:rsidRDefault="00627DC6" w:rsidP="00DD30E2">
            <w:pPr>
              <w:spacing w:before="120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</w:tc>
      </w:tr>
      <w:tr w:rsidR="00627DC6" w:rsidRPr="001A3BD6" w14:paraId="02B14EE4" w14:textId="77777777" w:rsidTr="00DD30E2">
        <w:trPr>
          <w:trHeight w:val="1485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56049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highlight w:val="yellow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Sterowanie procesem oczyszczania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A005" w14:textId="77777777" w:rsidR="00627DC6" w:rsidRPr="001A3BD6" w:rsidRDefault="00627DC6" w:rsidP="00DD30E2">
            <w:pPr>
              <w:jc w:val="both"/>
              <w:rPr>
                <w:rFonts w:asciiTheme="minorHAnsi" w:eastAsia="Calibri" w:hAnsiTheme="minorHAnsi" w:cstheme="minorHAnsi"/>
                <w:sz w:val="17"/>
                <w:szCs w:val="17"/>
              </w:rPr>
            </w:pPr>
          </w:p>
          <w:p w14:paraId="5F86AEF0" w14:textId="77777777" w:rsidR="00627DC6" w:rsidRPr="001A3BD6" w:rsidRDefault="00627DC6" w:rsidP="00DD30E2">
            <w:pPr>
              <w:jc w:val="both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eastAsia="Calibri" w:hAnsiTheme="minorHAnsi" w:cstheme="minorHAnsi"/>
                <w:sz w:val="17"/>
                <w:szCs w:val="17"/>
              </w:rPr>
              <w:t xml:space="preserve">Sterowanie automatyczne bez elektrozaworów, </w:t>
            </w: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panel sterujący z programem wakacyjnym (zmniejszony przepływ ścieków, podtrzymanie pracy oczyszczalni) oraz alarmem awarii systemu, dźwiękowym i optycznym.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F22632" w14:textId="77777777" w:rsidR="00627DC6" w:rsidRPr="001A3BD6" w:rsidRDefault="00627DC6" w:rsidP="00DD30E2">
            <w:pPr>
              <w:jc w:val="both"/>
              <w:rPr>
                <w:rFonts w:asciiTheme="minorHAnsi" w:eastAsia="Calibri" w:hAnsiTheme="minorHAnsi" w:cstheme="minorHAnsi"/>
                <w:sz w:val="17"/>
                <w:szCs w:val="17"/>
              </w:rPr>
            </w:pPr>
          </w:p>
          <w:p w14:paraId="00B0336B" w14:textId="77777777" w:rsidR="00627DC6" w:rsidRPr="001A3BD6" w:rsidRDefault="00627DC6" w:rsidP="00DD30E2">
            <w:pPr>
              <w:jc w:val="both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eastAsia="Calibri" w:hAnsiTheme="minorHAnsi" w:cstheme="minorHAnsi"/>
                <w:sz w:val="17"/>
                <w:szCs w:val="17"/>
              </w:rPr>
              <w:t xml:space="preserve">Sterowanie automatyczne bez elektrozaworów, </w:t>
            </w: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panel sterujący z programem wakacyjnym (zmniejszony przepływ ścieków, podtrzymanie pracy oczyszczalni) oraz alarmem awarii systemu, dźwiękowym i optycznym.</w:t>
            </w:r>
          </w:p>
        </w:tc>
      </w:tr>
      <w:tr w:rsidR="00627DC6" w:rsidRPr="001A3BD6" w14:paraId="2D4E1E0A" w14:textId="77777777" w:rsidTr="00DD30E2">
        <w:trPr>
          <w:trHeight w:val="1089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C2B16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  <w:t>System napowietrzania ścieków surowych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E16B" w14:textId="77777777" w:rsidR="00627DC6" w:rsidRPr="001A3BD6" w:rsidRDefault="00627DC6" w:rsidP="00DD30E2">
            <w:pPr>
              <w:spacing w:before="120"/>
              <w:jc w:val="both"/>
              <w:rPr>
                <w:rFonts w:asciiTheme="minorHAnsi" w:eastAsia="Calibr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eastAsia="Calibri" w:hAnsiTheme="minorHAnsi" w:cstheme="minorHAnsi"/>
                <w:sz w:val="17"/>
                <w:szCs w:val="17"/>
              </w:rPr>
              <w:t>W celu likwidacji odorów</w:t>
            </w:r>
            <w:r>
              <w:rPr>
                <w:rFonts w:asciiTheme="minorHAnsi" w:eastAsia="Calibri" w:hAnsiTheme="minorHAnsi" w:cstheme="minorHAnsi"/>
                <w:sz w:val="17"/>
                <w:szCs w:val="17"/>
              </w:rPr>
              <w:t>, procesów fermentacyjnych oraz gnilnych</w:t>
            </w:r>
            <w:r w:rsidRPr="001A3BD6">
              <w:rPr>
                <w:rFonts w:asciiTheme="minorHAnsi" w:eastAsia="Calibri" w:hAnsiTheme="minorHAnsi" w:cstheme="minorHAnsi"/>
                <w:sz w:val="17"/>
                <w:szCs w:val="17"/>
              </w:rPr>
              <w:t xml:space="preserve"> osadnik/komora wstępna oczyszczalni ścieków musi być poddawana napowietrzaniu drobnopęcherzykowemu.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D78C0" w14:textId="77777777" w:rsidR="00627DC6" w:rsidRPr="001A3BD6" w:rsidRDefault="00627DC6" w:rsidP="00DD30E2">
            <w:pPr>
              <w:spacing w:before="120"/>
              <w:jc w:val="both"/>
              <w:rPr>
                <w:rFonts w:asciiTheme="minorHAnsi" w:eastAsia="Calibr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eastAsia="Calibri" w:hAnsiTheme="minorHAnsi" w:cstheme="minorHAnsi"/>
                <w:sz w:val="17"/>
                <w:szCs w:val="17"/>
              </w:rPr>
              <w:t>W celu likwidacji odorów</w:t>
            </w:r>
            <w:r>
              <w:rPr>
                <w:rFonts w:asciiTheme="minorHAnsi" w:eastAsia="Calibri" w:hAnsiTheme="minorHAnsi" w:cstheme="minorHAnsi"/>
                <w:sz w:val="17"/>
                <w:szCs w:val="17"/>
              </w:rPr>
              <w:t>, procesów fermentacyjnych oraz gnilnych</w:t>
            </w:r>
            <w:r w:rsidRPr="001A3BD6">
              <w:rPr>
                <w:rFonts w:asciiTheme="minorHAnsi" w:eastAsia="Calibri" w:hAnsiTheme="minorHAnsi" w:cstheme="minorHAnsi"/>
                <w:sz w:val="17"/>
                <w:szCs w:val="17"/>
              </w:rPr>
              <w:t xml:space="preserve"> osadnik/komora wstępna oczyszczalni ścieków musi być poddawana napowietrzaniu </w:t>
            </w:r>
            <w:proofErr w:type="spellStart"/>
            <w:r w:rsidRPr="001A3BD6">
              <w:rPr>
                <w:rFonts w:asciiTheme="minorHAnsi" w:eastAsia="Calibri" w:hAnsiTheme="minorHAnsi" w:cstheme="minorHAnsi"/>
                <w:sz w:val="17"/>
                <w:szCs w:val="17"/>
              </w:rPr>
              <w:t>grubopęcherzykowemu</w:t>
            </w:r>
            <w:proofErr w:type="spellEnd"/>
            <w:r w:rsidRPr="001A3BD6">
              <w:rPr>
                <w:rFonts w:asciiTheme="minorHAnsi" w:eastAsia="Calibri" w:hAnsiTheme="minorHAnsi" w:cstheme="minorHAnsi"/>
                <w:sz w:val="17"/>
                <w:szCs w:val="17"/>
              </w:rPr>
              <w:t>.</w:t>
            </w:r>
          </w:p>
        </w:tc>
      </w:tr>
      <w:tr w:rsidR="00627DC6" w:rsidRPr="001A3BD6" w14:paraId="27AE9126" w14:textId="77777777" w:rsidTr="00DD30E2">
        <w:trPr>
          <w:trHeight w:val="1089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339A1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="Calibri" w:eastAsia="Calibri" w:hAnsi="Calibri" w:cs="Calibri"/>
                <w:kern w:val="2"/>
                <w:sz w:val="17"/>
                <w:szCs w:val="17"/>
                <w:lang w:eastAsia="ar-SA"/>
              </w:rPr>
              <w:t xml:space="preserve">Częstotliwość wywozu osadu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A0B8" w14:textId="77777777" w:rsidR="00627DC6" w:rsidRPr="008A522E" w:rsidRDefault="00627DC6" w:rsidP="00DD30E2">
            <w:pPr>
              <w:spacing w:before="120"/>
              <w:jc w:val="both"/>
              <w:rPr>
                <w:rFonts w:asciiTheme="minorHAnsi" w:eastAsia="Calibri" w:hAnsiTheme="minorHAnsi" w:cstheme="minorHAnsi"/>
                <w:sz w:val="17"/>
                <w:szCs w:val="17"/>
              </w:rPr>
            </w:pPr>
            <w:r w:rsidRPr="008A522E">
              <w:rPr>
                <w:rFonts w:ascii="Calibri" w:eastAsia="Calibri" w:hAnsi="Calibri" w:cs="Calibri"/>
                <w:kern w:val="2"/>
                <w:sz w:val="17"/>
                <w:szCs w:val="17"/>
                <w:lang w:eastAsia="ar-SA"/>
              </w:rPr>
              <w:t>nie częściej niż 1 raz na 12 miesięcy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7468" w14:textId="77777777" w:rsidR="00627DC6" w:rsidRPr="008A522E" w:rsidRDefault="00627DC6" w:rsidP="00DD30E2">
            <w:pPr>
              <w:spacing w:before="120"/>
              <w:jc w:val="both"/>
              <w:rPr>
                <w:rFonts w:asciiTheme="minorHAnsi" w:eastAsia="Calibri" w:hAnsiTheme="minorHAnsi" w:cstheme="minorHAnsi"/>
                <w:sz w:val="17"/>
                <w:szCs w:val="17"/>
              </w:rPr>
            </w:pPr>
            <w:r w:rsidRPr="008A522E">
              <w:rPr>
                <w:rFonts w:ascii="Calibri" w:eastAsia="Calibri" w:hAnsi="Calibri" w:cs="Calibri"/>
                <w:kern w:val="2"/>
                <w:sz w:val="17"/>
                <w:szCs w:val="17"/>
                <w:lang w:eastAsia="ar-SA"/>
              </w:rPr>
              <w:t>nie częściej niż 1 raz na 12 miesięcy</w:t>
            </w:r>
          </w:p>
        </w:tc>
      </w:tr>
      <w:tr w:rsidR="00627DC6" w:rsidRPr="001A3BD6" w14:paraId="6BBEDDAC" w14:textId="77777777" w:rsidTr="00DD30E2">
        <w:trPr>
          <w:trHeight w:val="921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30B3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eastAsia="Calibri" w:hAnsiTheme="minorHAnsi" w:cstheme="minorHAnsi"/>
                <w:spacing w:val="-2"/>
                <w:sz w:val="17"/>
                <w:szCs w:val="17"/>
                <w:lang w:eastAsia="en-US"/>
              </w:rPr>
              <w:t>Odbiornik ścieków oczyszczonych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152" w14:textId="77777777" w:rsidR="00627DC6" w:rsidRPr="001A3BD6" w:rsidRDefault="00627DC6" w:rsidP="00DD30E2">
            <w:pPr>
              <w:autoSpaceDN w:val="0"/>
              <w:adjustRightInd w:val="0"/>
              <w:spacing w:before="120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1A3BD6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Zamawiający z uwagi na determinanty techniczne preferuje tunele rozsączające – rozsączające wg założenia 1 m</w:t>
            </w:r>
            <w:r w:rsidRPr="001A3BD6">
              <w:rPr>
                <w:rFonts w:asciiTheme="minorHAnsi" w:eastAsia="Calibri" w:hAnsiTheme="minorHAnsi" w:cstheme="minorHAnsi"/>
                <w:sz w:val="17"/>
                <w:szCs w:val="17"/>
                <w:vertAlign w:val="superscript"/>
                <w:lang w:eastAsia="en-US"/>
              </w:rPr>
              <w:t>2</w:t>
            </w:r>
            <w:r w:rsidRPr="001A3BD6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/1 RLM powierzchni rozsączania (licząc wyłącznie powierzchnię dna). Systemy rozsączające muszą legitymować się aprobatami technicznymi.</w:t>
            </w:r>
          </w:p>
          <w:p w14:paraId="3320FF04" w14:textId="77777777" w:rsidR="00627DC6" w:rsidRPr="001A3BD6" w:rsidRDefault="00627DC6" w:rsidP="00DD30E2">
            <w:pPr>
              <w:spacing w:after="120"/>
              <w:jc w:val="both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Nie dopuszcza się rozwiązań technologicznych, w których oczyszczone ścieki odprowadzane są do gruntu za pomocą tzw. zraszaczy lub do szczelnych zbiorników.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0955" w14:textId="77777777" w:rsidR="00627DC6" w:rsidRPr="001A3BD6" w:rsidRDefault="00627DC6" w:rsidP="00DD30E2">
            <w:pPr>
              <w:autoSpaceDN w:val="0"/>
              <w:adjustRightInd w:val="0"/>
              <w:spacing w:before="120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1A3BD6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Zamawiający z uwagi na determinanty techniczne preferuje tunele rozsączające – rozsączające wg założenia 1 m</w:t>
            </w:r>
            <w:r w:rsidRPr="001A3BD6">
              <w:rPr>
                <w:rFonts w:asciiTheme="minorHAnsi" w:eastAsia="Calibri" w:hAnsiTheme="minorHAnsi" w:cstheme="minorHAnsi"/>
                <w:sz w:val="17"/>
                <w:szCs w:val="17"/>
                <w:vertAlign w:val="superscript"/>
                <w:lang w:eastAsia="en-US"/>
              </w:rPr>
              <w:t>2</w:t>
            </w:r>
            <w:r w:rsidRPr="001A3BD6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/1 RLM powierzchni rozsączania (licząc wyłącznie powierzchnię dna). Systemy rozsączające muszą legitymować się aprobatami technicznymi.</w:t>
            </w:r>
          </w:p>
          <w:p w14:paraId="2E46C34B" w14:textId="77777777" w:rsidR="00627DC6" w:rsidRPr="001A3BD6" w:rsidRDefault="00627DC6" w:rsidP="00DD30E2">
            <w:pPr>
              <w:jc w:val="both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Nie dopuszcza się rozwiązań technologicznych, w których oczyszczone ścieki odprowadzane są do gruntu za pomocą tzw. zraszaczy lub do szczelnych zbiorników.</w:t>
            </w:r>
          </w:p>
        </w:tc>
      </w:tr>
      <w:tr w:rsidR="00627DC6" w:rsidRPr="001A3BD6" w14:paraId="3EA23C74" w14:textId="77777777" w:rsidTr="00DD30E2">
        <w:trPr>
          <w:trHeight w:val="4489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0FFD" w14:textId="77777777" w:rsidR="00627DC6" w:rsidRPr="001A3BD6" w:rsidRDefault="00627DC6" w:rsidP="00DD30E2">
            <w:pPr>
              <w:widowControl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pacing w:val="-2"/>
                <w:sz w:val="17"/>
                <w:szCs w:val="17"/>
                <w:lang w:eastAsia="en-US"/>
              </w:rPr>
            </w:pPr>
            <w:r w:rsidRPr="001A3BD6">
              <w:rPr>
                <w:rFonts w:asciiTheme="minorHAnsi" w:eastAsia="Calibri" w:hAnsiTheme="minorHAnsi" w:cstheme="minorHAnsi"/>
                <w:spacing w:val="-2"/>
                <w:sz w:val="17"/>
                <w:szCs w:val="17"/>
                <w:lang w:eastAsia="en-US"/>
              </w:rPr>
              <w:lastRenderedPageBreak/>
              <w:t>Skuteczność oczyszczania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242B" w14:textId="77777777" w:rsidR="00627DC6" w:rsidRPr="001A3BD6" w:rsidRDefault="00627DC6" w:rsidP="00DD30E2">
            <w:pPr>
              <w:pStyle w:val="NormalnyWeb"/>
              <w:spacing w:before="120" w:after="0"/>
              <w:jc w:val="both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Wszystkie pojedyncze systemy dla oczyszczonych ścieków muszą legitymować się najwyższymi dopuszczalnymi wartościami wskaźników zanieczyszczeń, zgodnie z rozporządzeniem 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wodnych:</w:t>
            </w:r>
          </w:p>
          <w:p w14:paraId="0CC55580" w14:textId="77777777" w:rsidR="00627DC6" w:rsidRPr="001A3BD6" w:rsidRDefault="00627DC6" w:rsidP="00DD30E2">
            <w:pPr>
              <w:pStyle w:val="NormalnyWeb"/>
              <w:numPr>
                <w:ilvl w:val="0"/>
                <w:numId w:val="7"/>
              </w:numPr>
              <w:suppressAutoHyphens w:val="0"/>
              <w:spacing w:before="0" w:after="0"/>
              <w:ind w:left="283" w:hanging="283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Pięciodobowe biochemiczne zapotrzebowanie tlenu (BZT</w:t>
            </w:r>
            <w:r w:rsidRPr="001A3BD6">
              <w:rPr>
                <w:rFonts w:asciiTheme="minorHAnsi" w:hAnsiTheme="minorHAnsi" w:cstheme="minorHAnsi"/>
                <w:sz w:val="17"/>
                <w:szCs w:val="17"/>
                <w:vertAlign w:val="subscript"/>
              </w:rPr>
              <w:t>5</w:t>
            </w: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) – 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40 mg O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  <w:vertAlign w:val="subscript"/>
              </w:rPr>
              <w:t>2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/l</w:t>
            </w:r>
          </w:p>
          <w:p w14:paraId="096DB4BE" w14:textId="77777777" w:rsidR="00627DC6" w:rsidRPr="001A3BD6" w:rsidRDefault="00627DC6" w:rsidP="00DD30E2">
            <w:pPr>
              <w:pStyle w:val="NormalnyWeb"/>
              <w:numPr>
                <w:ilvl w:val="0"/>
                <w:numId w:val="7"/>
              </w:numPr>
              <w:suppressAutoHyphens w:val="0"/>
              <w:spacing w:before="0" w:after="0"/>
              <w:ind w:left="283" w:hanging="283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Chemiczne zapotrzebowanie tlenu (</w:t>
            </w:r>
            <w:proofErr w:type="spellStart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ChZT</w:t>
            </w:r>
            <w:r w:rsidRPr="001A3BD6">
              <w:rPr>
                <w:rFonts w:asciiTheme="minorHAnsi" w:hAnsiTheme="minorHAnsi" w:cstheme="minorHAnsi"/>
                <w:sz w:val="17"/>
                <w:szCs w:val="17"/>
                <w:vertAlign w:val="subscript"/>
              </w:rPr>
              <w:t>Cr</w:t>
            </w:r>
            <w:proofErr w:type="spellEnd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) - 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150 mg O2/l</w:t>
            </w:r>
          </w:p>
          <w:p w14:paraId="50BB9B10" w14:textId="77777777" w:rsidR="00627DC6" w:rsidRPr="001A3BD6" w:rsidRDefault="00627DC6" w:rsidP="00DD30E2">
            <w:pPr>
              <w:pStyle w:val="NormalnyWeb"/>
              <w:numPr>
                <w:ilvl w:val="0"/>
                <w:numId w:val="7"/>
              </w:numPr>
              <w:suppressAutoHyphens w:val="0"/>
              <w:spacing w:before="0" w:after="0"/>
              <w:ind w:left="283" w:hanging="283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Zawiesiny ogólne – 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50 mg/l</w:t>
            </w:r>
          </w:p>
          <w:p w14:paraId="48389DF0" w14:textId="77777777" w:rsidR="00627DC6" w:rsidRPr="001A3BD6" w:rsidRDefault="00627DC6" w:rsidP="00DD30E2">
            <w:pPr>
              <w:pStyle w:val="NormalnyWeb"/>
              <w:numPr>
                <w:ilvl w:val="0"/>
                <w:numId w:val="7"/>
              </w:numPr>
              <w:suppressAutoHyphens w:val="0"/>
              <w:spacing w:before="0" w:after="0"/>
              <w:ind w:left="283" w:hanging="283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Azot ogólny - [suma azotu </w:t>
            </w:r>
            <w:proofErr w:type="spellStart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Kjeldahla</w:t>
            </w:r>
            <w:proofErr w:type="spellEnd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 (</w:t>
            </w:r>
            <w:proofErr w:type="spellStart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NNorg</w:t>
            </w:r>
            <w:proofErr w:type="spellEnd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 + NNH4), azotu azotynowego i azotu azotanowego] – 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30 mg N/l</w:t>
            </w:r>
          </w:p>
          <w:p w14:paraId="3F0FD3F5" w14:textId="77777777" w:rsidR="00627DC6" w:rsidRPr="001A3BD6" w:rsidRDefault="00627DC6" w:rsidP="00DD30E2">
            <w:pPr>
              <w:pStyle w:val="NormalnyWeb"/>
              <w:numPr>
                <w:ilvl w:val="0"/>
                <w:numId w:val="7"/>
              </w:numPr>
              <w:suppressAutoHyphens w:val="0"/>
              <w:spacing w:before="0" w:after="0"/>
              <w:ind w:left="283" w:hanging="283"/>
              <w:jc w:val="both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Fosfor ogólny - 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5 mg P/l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3AB0" w14:textId="77777777" w:rsidR="00627DC6" w:rsidRPr="001A3BD6" w:rsidRDefault="00627DC6" w:rsidP="00DD30E2">
            <w:pPr>
              <w:widowControl w:val="0"/>
              <w:autoSpaceDN w:val="0"/>
              <w:adjustRightInd w:val="0"/>
              <w:spacing w:before="120"/>
              <w:jc w:val="both"/>
              <w:rPr>
                <w:rFonts w:asciiTheme="minorHAnsi" w:eastAsia="Calibri" w:hAnsiTheme="minorHAnsi" w:cstheme="minorHAnsi"/>
                <w:kern w:val="2"/>
                <w:sz w:val="17"/>
                <w:szCs w:val="17"/>
                <w:lang w:eastAsia="ar-SA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Wszystkie pojedyncze systemy dla oczyszczonych ścieków muszą legitymować się najwyższymi dopuszczalnymi wartościami wskaźników zanieczyszczeń, zgodnie z rozporządzeniem 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wodnych:</w:t>
            </w:r>
          </w:p>
          <w:p w14:paraId="772F6639" w14:textId="77777777" w:rsidR="00627DC6" w:rsidRPr="001A3BD6" w:rsidRDefault="00627DC6" w:rsidP="00DD30E2">
            <w:pPr>
              <w:pStyle w:val="NormalnyWeb"/>
              <w:numPr>
                <w:ilvl w:val="0"/>
                <w:numId w:val="7"/>
              </w:numPr>
              <w:suppressAutoHyphens w:val="0"/>
              <w:spacing w:before="0" w:after="0"/>
              <w:ind w:left="150" w:hanging="193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Pięciodobowe biochemiczne zapotrzebowanie tlenu (BZT</w:t>
            </w:r>
            <w:r w:rsidRPr="001A3BD6">
              <w:rPr>
                <w:rFonts w:asciiTheme="minorHAnsi" w:hAnsiTheme="minorHAnsi" w:cstheme="minorHAnsi"/>
                <w:sz w:val="17"/>
                <w:szCs w:val="17"/>
                <w:vertAlign w:val="subscript"/>
              </w:rPr>
              <w:t>5</w:t>
            </w: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) – 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40 mg O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  <w:vertAlign w:val="subscript"/>
              </w:rPr>
              <w:t>2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/l</w:t>
            </w:r>
          </w:p>
          <w:p w14:paraId="7071954F" w14:textId="77777777" w:rsidR="00627DC6" w:rsidRPr="001A3BD6" w:rsidRDefault="00627DC6" w:rsidP="00DD30E2">
            <w:pPr>
              <w:pStyle w:val="NormalnyWeb"/>
              <w:numPr>
                <w:ilvl w:val="0"/>
                <w:numId w:val="7"/>
              </w:numPr>
              <w:suppressAutoHyphens w:val="0"/>
              <w:spacing w:before="0" w:after="0"/>
              <w:ind w:left="150" w:hanging="193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Chemiczne zapotrzebowanie tlenu (</w:t>
            </w:r>
            <w:proofErr w:type="spellStart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ChZT</w:t>
            </w:r>
            <w:r w:rsidRPr="001A3BD6">
              <w:rPr>
                <w:rFonts w:asciiTheme="minorHAnsi" w:hAnsiTheme="minorHAnsi" w:cstheme="minorHAnsi"/>
                <w:sz w:val="17"/>
                <w:szCs w:val="17"/>
                <w:vertAlign w:val="subscript"/>
              </w:rPr>
              <w:t>Cr</w:t>
            </w:r>
            <w:proofErr w:type="spellEnd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) - 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150 mg O2/l</w:t>
            </w:r>
          </w:p>
          <w:p w14:paraId="5079FA99" w14:textId="77777777" w:rsidR="00627DC6" w:rsidRPr="001A3BD6" w:rsidRDefault="00627DC6" w:rsidP="00DD30E2">
            <w:pPr>
              <w:pStyle w:val="NormalnyWeb"/>
              <w:numPr>
                <w:ilvl w:val="0"/>
                <w:numId w:val="7"/>
              </w:numPr>
              <w:suppressAutoHyphens w:val="0"/>
              <w:spacing w:before="0" w:after="0"/>
              <w:ind w:left="150" w:hanging="193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Zawiesiny ogólne – 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50 mg/l</w:t>
            </w:r>
          </w:p>
          <w:p w14:paraId="728FA602" w14:textId="77777777" w:rsidR="00627DC6" w:rsidRPr="001A3BD6" w:rsidRDefault="00627DC6" w:rsidP="00DD30E2">
            <w:pPr>
              <w:pStyle w:val="NormalnyWeb"/>
              <w:numPr>
                <w:ilvl w:val="0"/>
                <w:numId w:val="7"/>
              </w:numPr>
              <w:suppressAutoHyphens w:val="0"/>
              <w:spacing w:before="0" w:after="0"/>
              <w:ind w:left="150" w:hanging="193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Azot ogólny - [suma azotu </w:t>
            </w:r>
            <w:proofErr w:type="spellStart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Kjeldahla</w:t>
            </w:r>
            <w:proofErr w:type="spellEnd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 (</w:t>
            </w:r>
            <w:proofErr w:type="spellStart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>NNorg</w:t>
            </w:r>
            <w:proofErr w:type="spellEnd"/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 + NNH4), azotu azotynowego i azotu azotanowego] – 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30 mg N/l</w:t>
            </w:r>
          </w:p>
          <w:p w14:paraId="0BE0802F" w14:textId="77777777" w:rsidR="00627DC6" w:rsidRPr="001A3BD6" w:rsidRDefault="00627DC6" w:rsidP="00DD30E2">
            <w:pPr>
              <w:pStyle w:val="NormalnyWeb"/>
              <w:numPr>
                <w:ilvl w:val="0"/>
                <w:numId w:val="7"/>
              </w:numPr>
              <w:suppressAutoHyphens w:val="0"/>
              <w:spacing w:before="0" w:after="0"/>
              <w:ind w:left="150" w:hanging="193"/>
              <w:rPr>
                <w:rFonts w:asciiTheme="minorHAnsi" w:hAnsiTheme="minorHAnsi" w:cstheme="minorHAnsi"/>
                <w:sz w:val="17"/>
                <w:szCs w:val="17"/>
              </w:rPr>
            </w:pPr>
            <w:r w:rsidRPr="001A3BD6">
              <w:rPr>
                <w:rFonts w:asciiTheme="minorHAnsi" w:hAnsiTheme="minorHAnsi" w:cstheme="minorHAnsi"/>
                <w:sz w:val="17"/>
                <w:szCs w:val="17"/>
              </w:rPr>
              <w:t xml:space="preserve">Fosfor ogólny - </w:t>
            </w:r>
            <w:r w:rsidRPr="001A3BD6">
              <w:rPr>
                <w:rFonts w:asciiTheme="minorHAnsi" w:hAnsiTheme="minorHAnsi" w:cstheme="minorHAnsi"/>
                <w:b/>
                <w:sz w:val="17"/>
                <w:szCs w:val="17"/>
              </w:rPr>
              <w:t>5 mg P/l</w:t>
            </w:r>
          </w:p>
        </w:tc>
      </w:tr>
    </w:tbl>
    <w:p w14:paraId="6CEEEE75" w14:textId="77777777" w:rsidR="00684139" w:rsidRDefault="00684139"/>
    <w:sectPr w:rsidR="00684139" w:rsidSect="00627DC6">
      <w:headerReference w:type="default" r:id="rId5"/>
      <w:footerReference w:type="default" r:id="rId6"/>
      <w:headerReference w:type="firs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A4632" w14:textId="77777777" w:rsidR="00627DC6" w:rsidRPr="00367DC7" w:rsidRDefault="00627DC6">
    <w:pPr>
      <w:pStyle w:val="Stopka"/>
      <w:jc w:val="center"/>
      <w:rPr>
        <w:rFonts w:ascii="Calibri" w:hAnsi="Calibri" w:cs="Calibri"/>
        <w:sz w:val="20"/>
        <w:szCs w:val="20"/>
      </w:rPr>
    </w:pPr>
    <w:r w:rsidRPr="00367DC7">
      <w:rPr>
        <w:rFonts w:ascii="Calibri" w:hAnsi="Calibri" w:cs="Calibri"/>
        <w:sz w:val="20"/>
        <w:szCs w:val="20"/>
      </w:rPr>
      <w:t xml:space="preserve">Strona </w:t>
    </w:r>
    <w:r w:rsidRPr="00367DC7">
      <w:rPr>
        <w:rFonts w:ascii="Calibri" w:hAnsi="Calibri" w:cs="Calibri"/>
        <w:sz w:val="20"/>
        <w:szCs w:val="20"/>
      </w:rPr>
      <w:fldChar w:fldCharType="begin"/>
    </w:r>
    <w:r w:rsidRPr="00367DC7">
      <w:rPr>
        <w:rFonts w:ascii="Calibri" w:hAnsi="Calibri" w:cs="Calibri"/>
        <w:sz w:val="20"/>
        <w:szCs w:val="20"/>
      </w:rPr>
      <w:instrText>PAGE</w:instrText>
    </w:r>
    <w:r w:rsidRPr="00367DC7">
      <w:rPr>
        <w:rFonts w:ascii="Calibri" w:hAnsi="Calibri" w:cs="Calibri"/>
        <w:sz w:val="20"/>
        <w:szCs w:val="20"/>
      </w:rPr>
      <w:fldChar w:fldCharType="separate"/>
    </w:r>
    <w:r w:rsidRPr="00367DC7">
      <w:rPr>
        <w:rFonts w:ascii="Calibri" w:hAnsi="Calibri" w:cs="Calibri"/>
        <w:sz w:val="20"/>
        <w:szCs w:val="20"/>
      </w:rPr>
      <w:t>2</w:t>
    </w:r>
    <w:r w:rsidRPr="00367DC7">
      <w:rPr>
        <w:rFonts w:ascii="Calibri" w:hAnsi="Calibri" w:cs="Calibri"/>
        <w:sz w:val="20"/>
        <w:szCs w:val="20"/>
      </w:rPr>
      <w:fldChar w:fldCharType="end"/>
    </w:r>
    <w:r w:rsidRPr="00367DC7">
      <w:rPr>
        <w:rFonts w:ascii="Calibri" w:hAnsi="Calibri" w:cs="Calibri"/>
        <w:sz w:val="20"/>
        <w:szCs w:val="20"/>
      </w:rPr>
      <w:t xml:space="preserve"> z </w:t>
    </w:r>
    <w:r w:rsidRPr="00367DC7">
      <w:rPr>
        <w:rFonts w:ascii="Calibri" w:hAnsi="Calibri" w:cs="Calibri"/>
        <w:sz w:val="20"/>
        <w:szCs w:val="20"/>
      </w:rPr>
      <w:fldChar w:fldCharType="begin"/>
    </w:r>
    <w:r w:rsidRPr="00367DC7">
      <w:rPr>
        <w:rFonts w:ascii="Calibri" w:hAnsi="Calibri" w:cs="Calibri"/>
        <w:sz w:val="20"/>
        <w:szCs w:val="20"/>
      </w:rPr>
      <w:instrText>NUMPAGES</w:instrText>
    </w:r>
    <w:r w:rsidRPr="00367DC7">
      <w:rPr>
        <w:rFonts w:ascii="Calibri" w:hAnsi="Calibri" w:cs="Calibri"/>
        <w:sz w:val="20"/>
        <w:szCs w:val="20"/>
      </w:rPr>
      <w:fldChar w:fldCharType="separate"/>
    </w:r>
    <w:r w:rsidRPr="00367DC7">
      <w:rPr>
        <w:rFonts w:ascii="Calibri" w:hAnsi="Calibri" w:cs="Calibri"/>
        <w:sz w:val="20"/>
        <w:szCs w:val="20"/>
      </w:rPr>
      <w:t>2</w:t>
    </w:r>
    <w:r w:rsidRPr="00367DC7">
      <w:rPr>
        <w:rFonts w:ascii="Calibri" w:hAnsi="Calibri" w:cs="Calibri"/>
        <w:sz w:val="20"/>
        <w:szCs w:val="20"/>
      </w:rPr>
      <w:fldChar w:fldCharType="end"/>
    </w:r>
  </w:p>
  <w:p w14:paraId="60E3AABA" w14:textId="77777777" w:rsidR="00627DC6" w:rsidRDefault="00627DC6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C33D4" w14:textId="77777777" w:rsidR="00627DC6" w:rsidRDefault="00627D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A3076" w14:textId="77777777" w:rsidR="00627DC6" w:rsidRDefault="00627DC6" w:rsidP="000843B8">
    <w:pPr>
      <w:pStyle w:val="Nagwek"/>
      <w:tabs>
        <w:tab w:val="clear" w:pos="4536"/>
        <w:tab w:val="clear" w:pos="9072"/>
        <w:tab w:val="left" w:pos="330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843EA7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25"/>
    <w:multiLevelType w:val="singleLevel"/>
    <w:tmpl w:val="60E2214C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Arial" w:hint="default"/>
        <w:sz w:val="22"/>
        <w:szCs w:val="22"/>
      </w:rPr>
    </w:lvl>
  </w:abstractNum>
  <w:abstractNum w:abstractNumId="2" w15:restartNumberingAfterBreak="0">
    <w:nsid w:val="0C024D1D"/>
    <w:multiLevelType w:val="hybridMultilevel"/>
    <w:tmpl w:val="1B52881E"/>
    <w:lvl w:ilvl="0" w:tplc="04150017">
      <w:start w:val="1"/>
      <w:numFmt w:val="lowerLetter"/>
      <w:lvlText w:val="%1)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 w15:restartNumberingAfterBreak="0">
    <w:nsid w:val="20FF052E"/>
    <w:multiLevelType w:val="hybridMultilevel"/>
    <w:tmpl w:val="DA267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B5948CB"/>
    <w:multiLevelType w:val="hybridMultilevel"/>
    <w:tmpl w:val="9ED86F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1A7D6D"/>
    <w:multiLevelType w:val="hybridMultilevel"/>
    <w:tmpl w:val="9D160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BC4DC0"/>
    <w:multiLevelType w:val="hybridMultilevel"/>
    <w:tmpl w:val="8EB427A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34F1A34"/>
    <w:multiLevelType w:val="hybridMultilevel"/>
    <w:tmpl w:val="EFD680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9E10C0"/>
    <w:multiLevelType w:val="hybridMultilevel"/>
    <w:tmpl w:val="9FA634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108229">
    <w:abstractNumId w:val="0"/>
  </w:num>
  <w:num w:numId="2" w16cid:durableId="15466969">
    <w:abstractNumId w:val="1"/>
  </w:num>
  <w:num w:numId="3" w16cid:durableId="118647402">
    <w:abstractNumId w:val="6"/>
  </w:num>
  <w:num w:numId="4" w16cid:durableId="86779134">
    <w:abstractNumId w:val="7"/>
  </w:num>
  <w:num w:numId="5" w16cid:durableId="332730050">
    <w:abstractNumId w:val="4"/>
  </w:num>
  <w:num w:numId="6" w16cid:durableId="1338996904">
    <w:abstractNumId w:val="2"/>
  </w:num>
  <w:num w:numId="7" w16cid:durableId="1601454124">
    <w:abstractNumId w:val="8"/>
  </w:num>
  <w:num w:numId="8" w16cid:durableId="1875800865">
    <w:abstractNumId w:val="5"/>
  </w:num>
  <w:num w:numId="9" w16cid:durableId="1783912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DC6"/>
    <w:rsid w:val="00030564"/>
    <w:rsid w:val="00215843"/>
    <w:rsid w:val="003922E9"/>
    <w:rsid w:val="00627DC6"/>
    <w:rsid w:val="006717E7"/>
    <w:rsid w:val="00684139"/>
    <w:rsid w:val="00895D66"/>
    <w:rsid w:val="008A522E"/>
    <w:rsid w:val="008C7F30"/>
    <w:rsid w:val="00AE721C"/>
    <w:rsid w:val="00EC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1753"/>
  <w15:chartTrackingRefBased/>
  <w15:docId w15:val="{E61849F7-A542-4D54-AE87-F66EDD940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DC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7D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7D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7D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7D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7D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7D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7D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7D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7D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7D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7D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7D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7D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7D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7D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7D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7D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7D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7D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7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7D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7D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7D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7D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7D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7D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7D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7D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7DC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rsid w:val="00627DC6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627DC6"/>
  </w:style>
  <w:style w:type="character" w:customStyle="1" w:styleId="StopkaZnak">
    <w:name w:val="Stopka Znak"/>
    <w:basedOn w:val="Domylnaczcionkaakapitu"/>
    <w:link w:val="Stopka"/>
    <w:uiPriority w:val="99"/>
    <w:rsid w:val="00627DC6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rsid w:val="00627D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27DC6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627DC6"/>
    <w:pPr>
      <w:suppressAutoHyphens/>
      <w:spacing w:after="0" w:line="240" w:lineRule="auto"/>
    </w:pPr>
    <w:rPr>
      <w:rFonts w:ascii="Arial" w:eastAsia="Arial Unicode MS" w:hAnsi="Arial" w:cs="Arial Unicode MS"/>
      <w:color w:val="000000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2424</Words>
  <Characters>14546</Characters>
  <Application>Microsoft Office Word</Application>
  <DocSecurity>0</DocSecurity>
  <Lines>121</Lines>
  <Paragraphs>33</Paragraphs>
  <ScaleCrop>false</ScaleCrop>
  <Company/>
  <LinksUpToDate>false</LinksUpToDate>
  <CharactersWithSpaces>16937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Fatyga</dc:creator>
  <cp:keywords/>
  <dc:description/>
  <cp:lastModifiedBy>Anna Fatyga</cp:lastModifiedBy>
  <cp:revision>2</cp:revision>
  <dcterms:created xsi:type="dcterms:W3CDTF">2026-08-06T07:58:00Z</dcterms:created>
  <dcterms:modified xsi:type="dcterms:W3CDTF">2026-08-06T08:19:00Z</dcterms:modified>
</cp:coreProperties>
</file>